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0D6C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E3AE382" w14:textId="68407E5A" w:rsidR="00726E21" w:rsidRPr="00771DB5" w:rsidRDefault="009A4FBF" w:rsidP="00771DB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GARA A </w:t>
      </w:r>
      <w:r w:rsidR="00726E21" w:rsidRPr="00771D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PROCEDURA APERTA PER L’AFFIDAMENTO DEI SERVIZI ICT DI UNA PIATTAFORMA INFORMATIVO-GESTIONALE UTILIZZABILE IN CLOUD SECONDO IL MODELLO SAAS (SOFTWARE-AS-A-SERVICE) PER IL SISTEMA BIBLIOTECARIO E DOCUMENTALE DELL’UNIVERSITÀ IUAV DI VENEZIA, NONCHÉ DI UN DATABASE DI TEST E DEI SERVIZI DI MANUTENZIONE ORDINARIA ED EVOLUTIVA, SUPPORTO SPECIALISTICO E ASSISTENZA AL CLIENTE</w:t>
      </w:r>
      <w:r w:rsidR="00771D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="00771DB5" w:rsidRPr="00771D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CIG 8863723F99</w:t>
      </w:r>
    </w:p>
    <w:p w14:paraId="6CCA79AE" w14:textId="77777777" w:rsidR="000C247F" w:rsidRPr="00771DB5" w:rsidRDefault="000C247F" w:rsidP="000C247F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</w:pPr>
    </w:p>
    <w:p w14:paraId="3B1E6215" w14:textId="57EE3566" w:rsidR="009177A2" w:rsidRPr="00771DB5" w:rsidRDefault="00771DB5" w:rsidP="000C247F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ALLEGATO 5 - </w:t>
      </w:r>
      <w:r w:rsidR="000C247F" w:rsidRPr="00771D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MODELLO SCHEMA DI OFFERTA TECNICA</w:t>
      </w:r>
    </w:p>
    <w:p w14:paraId="17A59B0B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739BF8D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D7653CD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F798F35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5778C6A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652A623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BBC4834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12AFBA4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0462B8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84C2A1F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CF8E78A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D771C7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B348E32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A400921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5AAFF4B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C10C4F3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A607CE9" w14:textId="77777777" w:rsidR="009177A2" w:rsidRPr="00771DB5" w:rsidRDefault="009177A2" w:rsidP="009177A2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  <w:sectPr w:rsidR="009177A2" w:rsidRPr="00771DB5" w:rsidSect="00B9485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771DB5">
        <w:rPr>
          <w:rFonts w:asciiTheme="minorHAnsi" w:eastAsia="Calibri" w:hAnsiTheme="minorHAnsi" w:cstheme="minorHAnsi"/>
          <w:b/>
          <w:lang w:eastAsia="en-US"/>
        </w:rPr>
        <w:br w:type="page"/>
      </w: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9177A2" w:rsidRPr="00771DB5" w14:paraId="059D2D10" w14:textId="77777777" w:rsidTr="00B94857">
        <w:tc>
          <w:tcPr>
            <w:tcW w:w="4709" w:type="dxa"/>
            <w:shd w:val="clear" w:color="auto" w:fill="F2DBDB"/>
            <w:vAlign w:val="center"/>
          </w:tcPr>
          <w:p w14:paraId="546048CE" w14:textId="3FB3D776" w:rsidR="009177A2" w:rsidRPr="00771DB5" w:rsidRDefault="004948A8" w:rsidP="004948A8">
            <w:pPr>
              <w:widowControl w:val="0"/>
              <w:ind w:right="-879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71DB5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Operatore economico</w:t>
            </w:r>
          </w:p>
        </w:tc>
        <w:tc>
          <w:tcPr>
            <w:tcW w:w="5498" w:type="dxa"/>
            <w:vAlign w:val="center"/>
          </w:tcPr>
          <w:p w14:paraId="0CD5EACB" w14:textId="77777777" w:rsidR="009177A2" w:rsidRPr="00771DB5" w:rsidRDefault="009177A2" w:rsidP="00B94857">
            <w:pPr>
              <w:widowControl w:val="0"/>
              <w:spacing w:after="160" w:line="259" w:lineRule="auto"/>
              <w:ind w:right="-879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77A2" w:rsidRPr="00771DB5" w14:paraId="4637A21C" w14:textId="77777777" w:rsidTr="00B94857">
        <w:tc>
          <w:tcPr>
            <w:tcW w:w="4709" w:type="dxa"/>
            <w:shd w:val="clear" w:color="auto" w:fill="F2DBDB"/>
            <w:vAlign w:val="center"/>
          </w:tcPr>
          <w:p w14:paraId="4F71D83C" w14:textId="10EFE38B" w:rsidR="009177A2" w:rsidRPr="00771DB5" w:rsidRDefault="009177A2" w:rsidP="004948A8">
            <w:pPr>
              <w:widowControl w:val="0"/>
              <w:ind w:right="-879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71DB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Indirizzo PEC </w:t>
            </w:r>
            <w:r w:rsidR="004948A8" w:rsidRPr="00771DB5">
              <w:rPr>
                <w:rFonts w:asciiTheme="minorHAnsi" w:eastAsia="Calibri" w:hAnsiTheme="minorHAnsi" w:cstheme="minorHAnsi"/>
                <w:b/>
                <w:lang w:eastAsia="en-US"/>
              </w:rPr>
              <w:t>dell’operatore economico</w:t>
            </w:r>
          </w:p>
        </w:tc>
        <w:tc>
          <w:tcPr>
            <w:tcW w:w="5498" w:type="dxa"/>
            <w:vAlign w:val="center"/>
          </w:tcPr>
          <w:p w14:paraId="5D8158C7" w14:textId="77777777" w:rsidR="009177A2" w:rsidRPr="00771DB5" w:rsidRDefault="009177A2" w:rsidP="00B94857">
            <w:pPr>
              <w:widowControl w:val="0"/>
              <w:spacing w:after="160" w:line="259" w:lineRule="auto"/>
              <w:ind w:right="-879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9BAD202" w14:textId="77777777" w:rsidR="009177A2" w:rsidRPr="00771DB5" w:rsidRDefault="009177A2" w:rsidP="009177A2">
      <w:pPr>
        <w:widowControl w:val="0"/>
        <w:spacing w:after="160" w:line="259" w:lineRule="auto"/>
        <w:ind w:right="-879"/>
        <w:jc w:val="both"/>
        <w:rPr>
          <w:rFonts w:asciiTheme="minorHAnsi" w:eastAsia="Calibri" w:hAnsiTheme="minorHAnsi" w:cstheme="minorHAnsi"/>
          <w:lang w:eastAsia="en-US"/>
        </w:rPr>
      </w:pPr>
      <w:r w:rsidRPr="00771DB5">
        <w:rPr>
          <w:rFonts w:asciiTheme="minorHAnsi" w:eastAsia="Calibri" w:hAnsiTheme="minorHAnsi" w:cstheme="minorHAnsi"/>
          <w:lang w:eastAsia="en-US"/>
        </w:rPr>
        <w:tab/>
      </w:r>
      <w:r w:rsidRPr="00771DB5">
        <w:rPr>
          <w:rFonts w:asciiTheme="minorHAnsi" w:eastAsia="Calibri" w:hAnsiTheme="minorHAnsi" w:cstheme="minorHAnsi"/>
          <w:lang w:eastAsia="en-US"/>
        </w:rPr>
        <w:tab/>
      </w:r>
      <w:r w:rsidRPr="00771DB5">
        <w:rPr>
          <w:rFonts w:asciiTheme="minorHAnsi" w:eastAsia="Calibri" w:hAnsiTheme="minorHAnsi" w:cstheme="minorHAnsi"/>
          <w:lang w:eastAsia="en-US"/>
        </w:rPr>
        <w:tab/>
      </w:r>
    </w:p>
    <w:p w14:paraId="4334E6E2" w14:textId="161D4344" w:rsidR="00EC0EA0" w:rsidRPr="00771DB5" w:rsidRDefault="00F86B27" w:rsidP="00EB5117">
      <w:pPr>
        <w:widowControl w:val="0"/>
        <w:spacing w:after="160" w:line="259" w:lineRule="auto"/>
        <w:ind w:left="-709" w:right="-879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771DB5">
        <w:rPr>
          <w:rFonts w:asciiTheme="minorHAnsi" w:eastAsia="Calibri" w:hAnsiTheme="minorHAnsi" w:cstheme="minorHAnsi"/>
          <w:b/>
          <w:i/>
          <w:lang w:eastAsia="en-US"/>
        </w:rPr>
        <w:t>P</w:t>
      </w:r>
      <w:r w:rsidR="00A75E3C" w:rsidRPr="00771DB5">
        <w:rPr>
          <w:rFonts w:asciiTheme="minorHAnsi" w:eastAsia="Calibri" w:hAnsiTheme="minorHAnsi" w:cstheme="minorHAnsi"/>
          <w:b/>
          <w:i/>
          <w:lang w:eastAsia="en-US"/>
        </w:rPr>
        <w:t xml:space="preserve">er ciascun </w:t>
      </w:r>
      <w:r w:rsidR="00A75E3C" w:rsidRPr="00771DB5">
        <w:rPr>
          <w:rFonts w:asciiTheme="minorHAnsi" w:eastAsia="Calibri" w:hAnsiTheme="minorHAnsi" w:cstheme="minorHAnsi"/>
          <w:b/>
          <w:i/>
          <w:u w:val="single"/>
          <w:lang w:eastAsia="en-US"/>
        </w:rPr>
        <w:t>criterio</w:t>
      </w:r>
      <w:r w:rsidR="00EB5117" w:rsidRPr="00771DB5">
        <w:rPr>
          <w:rFonts w:asciiTheme="minorHAnsi" w:eastAsia="Calibri" w:hAnsiTheme="minorHAnsi" w:cstheme="minorHAnsi"/>
          <w:b/>
          <w:i/>
          <w:u w:val="single"/>
          <w:lang w:eastAsia="en-US"/>
        </w:rPr>
        <w:t>/sub-criterio</w:t>
      </w:r>
      <w:r w:rsidR="00A75E3C" w:rsidRPr="00771DB5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 discrezionale</w:t>
      </w:r>
      <w:r w:rsidR="00A75E3C" w:rsidRPr="00771DB5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  <w:r w:rsidR="00851029" w:rsidRPr="00771DB5">
        <w:rPr>
          <w:rFonts w:asciiTheme="minorHAnsi" w:eastAsia="Calibri" w:hAnsiTheme="minorHAnsi" w:cstheme="minorHAnsi"/>
          <w:b/>
          <w:i/>
          <w:lang w:eastAsia="en-US"/>
        </w:rPr>
        <w:t>il concorrente dovrà fornire</w:t>
      </w:r>
      <w:r w:rsidR="00A75E3C" w:rsidRPr="00771DB5">
        <w:rPr>
          <w:rFonts w:asciiTheme="minorHAnsi" w:eastAsia="Calibri" w:hAnsiTheme="minorHAnsi" w:cstheme="minorHAnsi"/>
          <w:b/>
          <w:i/>
          <w:lang w:eastAsia="en-US"/>
        </w:rPr>
        <w:t xml:space="preserve"> una descrizione </w:t>
      </w:r>
      <w:r w:rsidR="00A75E3C" w:rsidRPr="00771DB5">
        <w:rPr>
          <w:rFonts w:asciiTheme="minorHAnsi" w:eastAsia="Calibri" w:hAnsiTheme="minorHAnsi" w:cstheme="minorHAnsi"/>
          <w:b/>
          <w:i/>
          <w:u w:val="single"/>
          <w:lang w:eastAsia="en-US"/>
        </w:rPr>
        <w:t>puntale e accurata, ma allo stesso tempo concisa</w:t>
      </w:r>
      <w:r w:rsidR="00A75E3C" w:rsidRPr="00771DB5">
        <w:rPr>
          <w:rFonts w:asciiTheme="minorHAnsi" w:eastAsia="Calibri" w:hAnsiTheme="minorHAnsi" w:cstheme="minorHAnsi"/>
          <w:b/>
          <w:i/>
          <w:lang w:eastAsia="en-US"/>
        </w:rPr>
        <w:t>.</w:t>
      </w:r>
    </w:p>
    <w:p w14:paraId="21A9DC4F" w14:textId="77777777" w:rsidR="00EB5117" w:rsidRPr="00771DB5" w:rsidRDefault="00EB5117" w:rsidP="00EB5117">
      <w:pPr>
        <w:widowControl w:val="0"/>
        <w:spacing w:after="160" w:line="259" w:lineRule="auto"/>
        <w:ind w:left="-709" w:right="-879"/>
        <w:jc w:val="both"/>
        <w:rPr>
          <w:rFonts w:asciiTheme="minorHAnsi" w:eastAsia="Calibri" w:hAnsiTheme="minorHAnsi" w:cstheme="minorHAnsi"/>
          <w:lang w:eastAsia="en-US"/>
        </w:rPr>
      </w:pPr>
    </w:p>
    <w:p w14:paraId="36728C3D" w14:textId="7BA3A345" w:rsidR="00CF03CF" w:rsidRPr="00771DB5" w:rsidRDefault="00696F89" w:rsidP="00EB5117">
      <w:pPr>
        <w:widowControl w:val="0"/>
        <w:spacing w:after="160" w:line="259" w:lineRule="auto"/>
        <w:ind w:left="-709" w:right="-879"/>
        <w:jc w:val="both"/>
        <w:rPr>
          <w:rFonts w:asciiTheme="minorHAnsi" w:eastAsia="Calibri" w:hAnsiTheme="minorHAnsi" w:cstheme="minorHAnsi"/>
          <w:lang w:eastAsia="en-US"/>
        </w:rPr>
      </w:pPr>
      <w:r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 xml:space="preserve">Tabella </w:t>
      </w:r>
      <w:r w:rsidR="00491498"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>1</w:t>
      </w:r>
      <w:r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 xml:space="preserve">: </w:t>
      </w:r>
      <w:r w:rsidR="00491498"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 xml:space="preserve">Elementi </w:t>
      </w:r>
      <w:r w:rsidR="00EB5117"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>valutabili</w:t>
      </w:r>
      <w:r w:rsidR="00491498" w:rsidRPr="00771DB5">
        <w:rPr>
          <w:rFonts w:asciiTheme="minorHAnsi" w:eastAsia="Calibri" w:hAnsiTheme="minorHAnsi" w:cstheme="minorHAnsi"/>
          <w:b/>
          <w:color w:val="404040" w:themeColor="text1" w:themeTint="BF"/>
          <w:sz w:val="20"/>
          <w:szCs w:val="20"/>
          <w:lang w:eastAsia="en-US"/>
        </w:rPr>
        <w:t xml:space="preserve"> ai fini dell’attribuzione del punteggio tecnico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96F89" w:rsidRPr="00771DB5" w14:paraId="0A5F2998" w14:textId="77777777" w:rsidTr="00F86B27">
        <w:trPr>
          <w:trHeight w:val="41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DA9DE0" w14:textId="63574D24" w:rsidR="00696F89" w:rsidRPr="00771DB5" w:rsidRDefault="00491498" w:rsidP="004914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1.</w:t>
            </w:r>
            <w:r w:rsidRPr="00771DB5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="00E021EF" w:rsidRPr="00771DB5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Modello organizzativo</w:t>
            </w:r>
            <w:r w:rsidR="00E021EF" w:rsidRPr="00771DB5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21EF" w:rsidRPr="00771D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per la gestione del servizio</w:t>
            </w:r>
            <w:r w:rsidR="00E021EF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96F89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96F89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</w:t>
            </w:r>
            <w:r w:rsidR="00E021EF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24</w:t>
            </w:r>
            <w:r w:rsidR="00696F89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punti</w:t>
            </w:r>
            <w:r w:rsidR="00696F89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79997BD" w14:textId="5A2E6D46" w:rsidR="00491498" w:rsidRPr="00771DB5" w:rsidRDefault="00491498" w:rsidP="002F0AFF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 xml:space="preserve">include i </w:t>
            </w:r>
            <w:r w:rsidR="00CE3171"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sub-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criteri di valutazione n. 1.1, 1.2, 1.3</w:t>
            </w:r>
            <w:bookmarkStart w:id="0" w:name="_GoBack"/>
            <w:bookmarkEnd w:id="0"/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</w:tc>
      </w:tr>
      <w:tr w:rsidR="00696F89" w:rsidRPr="00771DB5" w14:paraId="3AA124A0" w14:textId="77777777" w:rsidTr="00F86B27">
        <w:trPr>
          <w:trHeight w:val="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CB7053" w14:textId="6B727554" w:rsidR="00696F89" w:rsidRPr="00771DB5" w:rsidRDefault="00696F89" w:rsidP="00E021E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1.1 </w:t>
            </w:r>
            <w:r w:rsidR="00E021EF"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E021EF" w:rsidRPr="00771DB5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Qualità della struttura organizzativa: composizione e articolazione dell’organizzazione interna, distribuzione di ruoli e responsabilità dell’Impresa appaltatrice</w:t>
            </w:r>
            <w:r w:rsidR="00E021EF" w:rsidRPr="00771D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; gruppo di lavoro dedicato (numero componenti, ruoli e funzioni, eventuali ulteriori figure professionali quali a titolo esemplificativo e non esaustivo Digital Media Specialist -  Front-end Web Developer e  Web Accessibility Expert); competenze ed esperienze attinenti all’oggetto dell’appalto dei componenti del gruppo di lavoro; s</w:t>
            </w:r>
            <w:r w:rsidR="00E021EF" w:rsidRPr="00771DB5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truttura gestionale dedicata per la manutenzione e l’assistenza  e al supporto specialistico; eventuali certificazioni rilasciate da enti certificatori riconosciuti pertinenti all’oggetto della fornitura aggiuntive rispetto a quanto obbligatoriamente previsto dalla qualificazione AGID richiesta dal capitolato</w:t>
            </w:r>
            <w:r w:rsidR="00E021EF"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  </w:t>
            </w: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(</w:t>
            </w:r>
            <w:r w:rsidRPr="00771DB5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ar-SA"/>
              </w:rPr>
              <w:t>max 8 punti</w:t>
            </w: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696F89" w:rsidRPr="00771DB5" w14:paraId="4BCCB717" w14:textId="77777777" w:rsidTr="00EB5117">
        <w:trPr>
          <w:trHeight w:val="874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66824546" w14:textId="77777777" w:rsidR="00696F89" w:rsidRPr="00771DB5" w:rsidRDefault="00696F89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66446327" w14:textId="54DDB496" w:rsidR="00491498" w:rsidRPr="00771DB5" w:rsidRDefault="00491498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30203B14" w14:textId="77777777" w:rsidR="00726E21" w:rsidRPr="00771DB5" w:rsidRDefault="00726E21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89424E0" w14:textId="162F5017" w:rsidR="00491498" w:rsidRPr="00771DB5" w:rsidRDefault="00491498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24CA48A2" w14:textId="77777777" w:rsidR="00726E21" w:rsidRPr="00771DB5" w:rsidRDefault="00726E21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306ED5C" w14:textId="164D0BCC" w:rsidR="00726E21" w:rsidRPr="00771DB5" w:rsidRDefault="00726E21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6F89" w:rsidRPr="00771DB5" w14:paraId="0AD05019" w14:textId="77777777" w:rsidTr="00F86B27">
        <w:trPr>
          <w:trHeight w:val="53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5C37AA" w14:textId="663B8F05" w:rsidR="00696F89" w:rsidRPr="00771DB5" w:rsidRDefault="00696F89" w:rsidP="00E021EF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1.2</w:t>
            </w:r>
            <w:r w:rsidR="00E021EF"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Qualità del piano di lavoro: descrizione analitica del piano di lavoro e del cronoprogramma nel rispetto delle fasi e dei requisiti stabiliti nel capitolato, incluso il piano per la gestione di migrazione dei dati e l’harvesting iniziale e periodico dal discovery tool Primo; modalità di gestione dei SAL e di verifica e monitoraggio; piano di formazione per il team di progetto del committente e per gli operatori: numero di giornate formative, contenuti, modalità di erogazione (es.: formazione frontale, e-learning, ecc.), tecnologie adottate, disponibilità di documentazione a supporto   </w:t>
            </w: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F008D4"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(</w:t>
            </w:r>
            <w:r w:rsidR="00F008D4" w:rsidRPr="00771DB5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max </w:t>
            </w:r>
            <w:r w:rsidR="00E021EF" w:rsidRPr="00771DB5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ar-SA"/>
              </w:rPr>
              <w:t>8</w:t>
            </w:r>
            <w:r w:rsidR="00F008D4" w:rsidRPr="00771DB5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 punti</w:t>
            </w:r>
            <w:r w:rsidR="00F008D4"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696F89" w:rsidRPr="00771DB5" w14:paraId="24363D5B" w14:textId="77777777" w:rsidTr="00EB5117">
        <w:trPr>
          <w:trHeight w:val="882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23DAF6C9" w14:textId="77777777" w:rsidR="00696F89" w:rsidRPr="00771DB5" w:rsidRDefault="00696F89" w:rsidP="00696F89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2F883C99" w14:textId="6D367653" w:rsidR="00491498" w:rsidRPr="00771DB5" w:rsidRDefault="00491498" w:rsidP="0049149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58E11A4F" w14:textId="77777777" w:rsidR="00B24FEB" w:rsidRPr="00771DB5" w:rsidRDefault="00B24FEB" w:rsidP="0049149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8898AF5" w14:textId="2616EF25" w:rsidR="00491498" w:rsidRPr="00771DB5" w:rsidRDefault="00491498" w:rsidP="00491498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3799D968" w14:textId="77020732" w:rsidR="00491498" w:rsidRPr="00771DB5" w:rsidRDefault="00491498" w:rsidP="00696F8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696F89" w:rsidRPr="00771DB5" w14:paraId="0C944A07" w14:textId="77777777" w:rsidTr="00F86B27">
        <w:trPr>
          <w:trHeight w:val="267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98D0F0" w14:textId="3828F850" w:rsidR="00696F89" w:rsidRPr="00771DB5" w:rsidRDefault="00E021EF" w:rsidP="00E021EF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1.3 Service Level Agreement per manutenzione ordinaria, assistenza e supporto al cliente, per la manutenzione correttiva e disaster recovery    </w:t>
            </w:r>
            <w:r w:rsidR="00CE3171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8 </w:t>
            </w:r>
            <w:r w:rsidR="00CE3171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punti</w:t>
            </w:r>
            <w:r w:rsidR="00CE3171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696F89" w:rsidRPr="00771DB5" w14:paraId="0ABEE9F1" w14:textId="77777777" w:rsidTr="00EB5117">
        <w:trPr>
          <w:trHeight w:val="844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111EF148" w14:textId="77777777" w:rsidR="00696F89" w:rsidRPr="00771DB5" w:rsidRDefault="00DE1092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71775581" w14:textId="77777777" w:rsidR="00CE3171" w:rsidRPr="00771DB5" w:rsidRDefault="00CE3171" w:rsidP="00CE3171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A183AB7" w14:textId="77777777" w:rsidR="00CE3171" w:rsidRPr="00771DB5" w:rsidRDefault="00CE3171" w:rsidP="00CE3171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2FE8A2EB" w14:textId="6AB08659" w:rsidR="00CE3171" w:rsidRPr="00771DB5" w:rsidRDefault="00CE3171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6F89" w:rsidRPr="00771DB5" w14:paraId="71FF1021" w14:textId="77777777" w:rsidTr="00F86B27">
        <w:trPr>
          <w:trHeight w:val="40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99348FC" w14:textId="15D7EF03" w:rsidR="00696F89" w:rsidRPr="00771DB5" w:rsidRDefault="00DE1092" w:rsidP="00CE31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E021EF" w:rsidRPr="0077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Caratteristiche della piattaforma</w:t>
            </w:r>
            <w:r w:rsidR="00E021EF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021EF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max 20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punti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9216A7D" w14:textId="6531A8AB" w:rsidR="00CE3171" w:rsidRPr="00771DB5" w:rsidRDefault="00CE3171" w:rsidP="00B24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 xml:space="preserve">include i sub-criteri di valutazione n. 2.1, 2.2, </w:t>
            </w:r>
            <w:r w:rsidR="00985CE8"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2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.3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</w:tc>
      </w:tr>
      <w:tr w:rsidR="00DE1092" w:rsidRPr="00771DB5" w14:paraId="59F01DA4" w14:textId="77777777" w:rsidTr="00F86B27">
        <w:trPr>
          <w:trHeight w:val="32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C28188" w14:textId="356FFB91" w:rsidR="00DE1092" w:rsidRPr="00771DB5" w:rsidRDefault="00DE1092" w:rsidP="00E021EF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2.1 </w:t>
            </w:r>
            <w:r w:rsidR="00E021EF" w:rsidRPr="0077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Caratteristiche tecniche architetturali e prestazionali della piattaforma e del servizio di hosting, server utilizzati per l'erogazione del servizi, infrastruttura hw del cloud</w:t>
            </w:r>
            <w:r w:rsidR="00E021EF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</w:t>
            </w:r>
            <w:r w:rsidR="00E021EF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8 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punti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E1092" w:rsidRPr="00771DB5" w14:paraId="4446F799" w14:textId="77777777" w:rsidTr="00EB5117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41767" w14:textId="77777777" w:rsidR="00DE1092" w:rsidRPr="00771DB5" w:rsidRDefault="00DE1092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7D942300" w14:textId="77777777" w:rsidR="00CE3171" w:rsidRPr="00771DB5" w:rsidRDefault="00CE3171" w:rsidP="00CE3171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370FA1EC" w14:textId="77777777" w:rsidR="00CE3171" w:rsidRPr="00771DB5" w:rsidRDefault="00CE3171" w:rsidP="00CE3171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306F98D5" w14:textId="7E4D2792" w:rsidR="00CE3171" w:rsidRPr="00771DB5" w:rsidRDefault="00CE3171" w:rsidP="00FA7B2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3388" w:rsidRPr="00771DB5" w14:paraId="1FA5F9F4" w14:textId="77777777" w:rsidTr="00F86B27">
        <w:trPr>
          <w:trHeight w:val="53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2E2DF5" w14:textId="220EF025" w:rsidR="00DC3388" w:rsidRPr="00771DB5" w:rsidRDefault="00E021EF" w:rsidP="00E021EF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77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di aggiornamento e manutenzione dell’infrastruttura tecnologica, sicurezza informatica e trattamento dati nel rispetto di quanto stabilito dall’articolo 7 del capitolato tecnico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8 </w:t>
            </w:r>
            <w:r w:rsidR="00DC3388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punti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C3388" w:rsidRPr="00771DB5" w14:paraId="7FB09AAE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65C5D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1F425CAA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1C0F0641" w14:textId="4FE9A96B" w:rsidR="00DC3388" w:rsidRPr="00771DB5" w:rsidRDefault="00DC3388" w:rsidP="00DC3388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195F7FA5" w14:textId="53EBE723" w:rsidR="00DC3388" w:rsidRPr="00771DB5" w:rsidRDefault="00DC3388" w:rsidP="009C750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  <w:tr w:rsidR="00DC3388" w:rsidRPr="00771DB5" w14:paraId="6B6D4619" w14:textId="77777777" w:rsidTr="00F86B27">
        <w:trPr>
          <w:trHeight w:val="42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B1DCB8" w14:textId="7A84901A" w:rsidR="00DC3388" w:rsidRPr="00771DB5" w:rsidRDefault="00E021EF" w:rsidP="00E021EF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2.3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71DB5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Tecnologie adottate per la sicurezza e protezione delle informazioni e dei dati personali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DC3388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max 4 punti</w:t>
            </w:r>
            <w:r w:rsidR="00DC3388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C3388" w:rsidRPr="00771DB5" w14:paraId="35CD7C36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CA707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4150B2CD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39993F3" w14:textId="4FE834AB" w:rsidR="00DC3388" w:rsidRPr="00771DB5" w:rsidRDefault="00DC3388" w:rsidP="00DC3388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</w:tc>
      </w:tr>
      <w:tr w:rsidR="00DC3388" w:rsidRPr="00771DB5" w14:paraId="1C5D550F" w14:textId="77777777" w:rsidTr="00F86B27">
        <w:trPr>
          <w:trHeight w:val="4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ECCC10" w14:textId="60BB951F" w:rsidR="00DC3388" w:rsidRPr="00771DB5" w:rsidRDefault="00DC3388" w:rsidP="00DC3388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388" w:rsidRPr="00771DB5" w14:paraId="3DD15296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62EF7" w14:textId="18A8BC60" w:rsidR="00E021EF" w:rsidRPr="00771DB5" w:rsidRDefault="00E021EF" w:rsidP="00E021EF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A5451" w14:textId="084ADF5A" w:rsidR="00DC3388" w:rsidRPr="00771DB5" w:rsidRDefault="00DC3388" w:rsidP="00DC3388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388" w:rsidRPr="00771DB5" w14:paraId="260C4126" w14:textId="77777777" w:rsidTr="00F86B27">
        <w:trPr>
          <w:trHeight w:val="45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D507066" w14:textId="5FD3848E" w:rsidR="00DC3388" w:rsidRPr="00771DB5" w:rsidRDefault="00DC3388" w:rsidP="006338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</w:t>
            </w:r>
            <w:r w:rsidR="00B24FEB" w:rsidRPr="00771DB5">
              <w:rPr>
                <w:rFonts w:asciiTheme="minorHAnsi" w:hAnsiTheme="minorHAnsi" w:cstheme="minorHAnsi"/>
              </w:rPr>
              <w:t xml:space="preserve"> </w:t>
            </w:r>
            <w:r w:rsidR="006338B3" w:rsidRPr="00771D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Funzionalità specifiche del software</w:t>
            </w:r>
            <w:r w:rsidR="00E021EF"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</w:t>
            </w:r>
            <w:r w:rsidR="006338B3"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36</w:t>
            </w:r>
            <w:r w:rsidRPr="00771D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punti</w:t>
            </w:r>
            <w:r w:rsidRPr="00771D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0911619" w14:textId="6CAC4B9D" w:rsidR="00B24FEB" w:rsidRPr="00771DB5" w:rsidRDefault="00B24FEB" w:rsidP="006338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1DB5">
              <w:rPr>
                <w:rFonts w:asciiTheme="minorHAnsi" w:hAnsiTheme="minorHAnsi" w:cstheme="minorHAnsi"/>
                <w:sz w:val="20"/>
                <w:szCs w:val="20"/>
              </w:rPr>
              <w:t>[include i sub-criteri di valutazione n. 3.1, 3.2, 3.3, 3.4, 3.5]</w:t>
            </w:r>
          </w:p>
          <w:p w14:paraId="1EF131B2" w14:textId="5B91A414" w:rsidR="00B24FEB" w:rsidRPr="00771DB5" w:rsidRDefault="00B24FEB" w:rsidP="006338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38B3" w:rsidRPr="00771DB5" w14:paraId="2C67151C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E1C0D" w14:textId="7E026903" w:rsidR="006338B3" w:rsidRPr="00771DB5" w:rsidRDefault="006338B3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3.1 Interoperabilità: modalità di colloquio con SBN, nel rispetto dei requisiti minimi del capitolato (vedi tabella B, punto); modalità di interoperabilità con le anagrafiche di ateneo Esse3 e U-GOV </w:t>
            </w:r>
            <w:r w:rsidRPr="00771DB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(max 8)</w:t>
            </w:r>
          </w:p>
        </w:tc>
      </w:tr>
      <w:tr w:rsidR="00DC3388" w:rsidRPr="00771DB5" w14:paraId="1214648B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D06AE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ar-SA"/>
              </w:rPr>
              <w:t>a cura del concorrente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]</w:t>
            </w:r>
          </w:p>
          <w:p w14:paraId="2E460C97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43A528FE" w14:textId="77777777" w:rsidR="00DC3388" w:rsidRPr="00771DB5" w:rsidRDefault="00DC3388" w:rsidP="00DC3388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04537DF9" w14:textId="5B4DDD67" w:rsidR="00DC3388" w:rsidRPr="00771DB5" w:rsidRDefault="00DC3388" w:rsidP="004925C2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38B3" w:rsidRPr="00771DB5" w14:paraId="38F248DC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B289F" w14:textId="502BDA51" w:rsidR="006338B3" w:rsidRPr="00771DB5" w:rsidRDefault="006338B3" w:rsidP="00DC3388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3.2 Funzionalità della gestione report, statistiche e export per dati bibliografici e archivistici e per dati di esemplare, per la circolazione e l’anagrafica utenti (vedi Tabella F del capitolato (max 4)</w:t>
            </w:r>
          </w:p>
        </w:tc>
      </w:tr>
      <w:tr w:rsidR="006338B3" w:rsidRPr="00771DB5" w14:paraId="301CE38D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CC056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[a cura del concorrente]</w:t>
            </w:r>
          </w:p>
          <w:p w14:paraId="220B512D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2735EC16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71359833" w14:textId="20EAF1B0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8B3" w:rsidRPr="00771DB5" w14:paraId="2EED7C15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60A14" w14:textId="63813BB3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3.3 Funzionalità del modulo di descrizione archivistica e struttura della scheda archivistica per la descrizione dei complessi archivistici e delle unità di descrizione, in coerenza con gli standard di riferimento (vedi Tabella B del capitolato) 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(max 8)</w:t>
            </w:r>
          </w:p>
        </w:tc>
      </w:tr>
      <w:tr w:rsidR="006338B3" w:rsidRPr="00771DB5" w14:paraId="6A61C54E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3A8BA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[a cura del concorrente]</w:t>
            </w:r>
          </w:p>
          <w:p w14:paraId="0F2CAD8F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400AED17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74DA00E8" w14:textId="77777777" w:rsidR="006338B3" w:rsidRPr="00771DB5" w:rsidRDefault="006338B3" w:rsidP="006338B3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0F2B" w:rsidRPr="00771DB5" w14:paraId="1F851A01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A6F1B" w14:textId="6FFC8514" w:rsidR="00610F2B" w:rsidRPr="00771DB5" w:rsidRDefault="00610F2B" w:rsidP="006338B3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3.4 Funzionalità dell’interfaccia utente finale: sistema di ricerca bibliografica;  gestione spazio personale (salvataggio risultati e export, gestione delle ricerche e dei risultati salvati, richieste e i movimenti in corso e storici per la prenotazione dei servizi, ecc); integrazione dell’interfaccia utente con ulteriori funzionalità e servizi (a titolo esemplificativo e non esaustivo: canali social, altri servizi/portali, strumenti per la gestione delle bibliografie, ecc); sistema di navigazione e fruizione immagini  (vedi Tabella E del capitolato). Usabilità e mobile responsive design. (max 8).</w:t>
            </w:r>
          </w:p>
        </w:tc>
      </w:tr>
      <w:tr w:rsidR="00610F2B" w:rsidRPr="00771DB5" w14:paraId="6BA9057B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4C8D5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lastRenderedPageBreak/>
              <w:t>[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 cura del concorrente]</w:t>
            </w:r>
          </w:p>
          <w:p w14:paraId="2DD95325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5577C06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6CEA1809" w14:textId="77777777" w:rsidR="00610F2B" w:rsidRPr="00771DB5" w:rsidRDefault="00610F2B" w:rsidP="006338B3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610F2B" w:rsidRPr="00771DB5" w14:paraId="66A0A8D0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1410" w14:textId="13881000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3.5 Servizi migliorativi e/o aggiuntivi:  per la gestione delle immagini (a titolo esemplificativo e non esaustivo: photo-editing, possibilità di fare annotazioni e condivisioni, tecnologie di visualizzazione per mostre virtuali); servizio aggiuntivo di audio-video streaming; gestione di ulteriori collezioni documentali di uguale o diversa tipologia rispetto a quelle previste dal capitolato. (max 8)</w:t>
            </w:r>
          </w:p>
        </w:tc>
      </w:tr>
      <w:tr w:rsidR="00610F2B" w:rsidRPr="00771DB5" w14:paraId="058CC25E" w14:textId="77777777" w:rsidTr="00533A7F">
        <w:trPr>
          <w:trHeight w:val="84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F5770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[</w:t>
            </w: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 cura del concorrente]</w:t>
            </w:r>
          </w:p>
          <w:p w14:paraId="6E4A5799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350F88B6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771DB5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564A9040" w14:textId="77777777" w:rsidR="00610F2B" w:rsidRPr="00771DB5" w:rsidRDefault="00610F2B" w:rsidP="00610F2B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01412A74" w14:textId="70354E5F" w:rsidR="00CF03CF" w:rsidRPr="00771DB5" w:rsidRDefault="00CF03CF" w:rsidP="009177A2">
      <w:pPr>
        <w:widowControl w:val="0"/>
        <w:spacing w:after="160" w:line="259" w:lineRule="auto"/>
        <w:ind w:left="-709" w:right="-8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80C7724" w14:textId="77777777" w:rsidR="00CF03CF" w:rsidRPr="00771DB5" w:rsidRDefault="00CF03CF" w:rsidP="009177A2">
      <w:pPr>
        <w:widowControl w:val="0"/>
        <w:spacing w:after="160" w:line="259" w:lineRule="auto"/>
        <w:ind w:left="-709" w:right="-8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AAC9A37" w14:textId="77777777" w:rsidR="009177A2" w:rsidRPr="00771DB5" w:rsidRDefault="009177A2" w:rsidP="009177A2">
      <w:pPr>
        <w:widowControl w:val="0"/>
        <w:spacing w:line="259" w:lineRule="auto"/>
        <w:ind w:left="7257" w:right="-879" w:hanging="1593"/>
        <w:jc w:val="center"/>
        <w:rPr>
          <w:rFonts w:asciiTheme="minorHAnsi" w:eastAsia="Calibri" w:hAnsiTheme="minorHAnsi" w:cstheme="minorHAnsi"/>
          <w:lang w:eastAsia="en-US"/>
        </w:rPr>
      </w:pPr>
      <w:r w:rsidRPr="00771DB5">
        <w:rPr>
          <w:rFonts w:asciiTheme="minorHAnsi" w:eastAsia="Calibri" w:hAnsiTheme="minorHAnsi" w:cstheme="minorHAnsi"/>
          <w:lang w:eastAsia="en-US"/>
        </w:rPr>
        <w:t>Il Legale Rappresentante</w:t>
      </w:r>
    </w:p>
    <w:p w14:paraId="7AA5319A" w14:textId="0BF11DB4" w:rsidR="009177A2" w:rsidRPr="00771DB5" w:rsidRDefault="00016937" w:rsidP="009177A2">
      <w:pPr>
        <w:widowControl w:val="0"/>
        <w:spacing w:line="259" w:lineRule="auto"/>
        <w:ind w:left="7257" w:right="-879" w:hanging="1593"/>
        <w:jc w:val="center"/>
        <w:rPr>
          <w:rFonts w:asciiTheme="minorHAnsi" w:eastAsia="Calibri" w:hAnsiTheme="minorHAnsi" w:cstheme="minorHAnsi"/>
          <w:lang w:eastAsia="en-US"/>
        </w:rPr>
      </w:pPr>
      <w:r w:rsidRPr="00771DB5">
        <w:rPr>
          <w:rFonts w:asciiTheme="minorHAnsi" w:eastAsia="Calibri" w:hAnsiTheme="minorHAnsi" w:cstheme="minorHAnsi"/>
          <w:lang w:eastAsia="en-US"/>
        </w:rPr>
        <w:t>(</w:t>
      </w:r>
      <w:r w:rsidR="009177A2" w:rsidRPr="00771DB5">
        <w:rPr>
          <w:rFonts w:asciiTheme="minorHAnsi" w:eastAsia="Calibri" w:hAnsiTheme="minorHAnsi" w:cstheme="minorHAnsi"/>
          <w:lang w:eastAsia="en-US"/>
        </w:rPr>
        <w:t>Firmato digitalmente</w:t>
      </w:r>
      <w:r w:rsidRPr="00771DB5">
        <w:rPr>
          <w:rFonts w:asciiTheme="minorHAnsi" w:eastAsia="Calibri" w:hAnsiTheme="minorHAnsi" w:cstheme="minorHAnsi"/>
          <w:lang w:eastAsia="en-US"/>
        </w:rPr>
        <w:t>)</w:t>
      </w:r>
    </w:p>
    <w:p w14:paraId="2E6CEA4A" w14:textId="77777777" w:rsidR="009177A2" w:rsidRPr="00771DB5" w:rsidRDefault="009177A2" w:rsidP="009177A2">
      <w:pPr>
        <w:widowControl w:val="0"/>
        <w:spacing w:line="259" w:lineRule="auto"/>
        <w:ind w:left="7257" w:right="-879" w:hanging="1593"/>
        <w:jc w:val="center"/>
        <w:rPr>
          <w:rFonts w:asciiTheme="minorHAnsi" w:eastAsia="Calibri" w:hAnsiTheme="minorHAnsi" w:cstheme="minorHAnsi"/>
          <w:lang w:eastAsia="en-US"/>
        </w:rPr>
      </w:pPr>
    </w:p>
    <w:p w14:paraId="2364F0C7" w14:textId="77777777" w:rsidR="009177A2" w:rsidRPr="00771DB5" w:rsidRDefault="009177A2" w:rsidP="009177A2">
      <w:pPr>
        <w:widowControl w:val="0"/>
        <w:spacing w:line="259" w:lineRule="auto"/>
        <w:ind w:left="7257" w:right="-879" w:hanging="7115"/>
        <w:jc w:val="both"/>
        <w:rPr>
          <w:rFonts w:asciiTheme="minorHAnsi" w:eastAsia="Calibri" w:hAnsiTheme="minorHAnsi" w:cstheme="minorHAnsi"/>
          <w:lang w:eastAsia="en-US"/>
        </w:rPr>
      </w:pPr>
      <w:r w:rsidRPr="00771DB5">
        <w:rPr>
          <w:rFonts w:asciiTheme="minorHAnsi" w:eastAsia="Calibri" w:hAnsiTheme="minorHAnsi" w:cstheme="minorHAnsi"/>
          <w:lang w:eastAsia="en-US"/>
        </w:rPr>
        <w:br w:type="page"/>
      </w:r>
    </w:p>
    <w:p w14:paraId="7275B83D" w14:textId="77777777" w:rsidR="009177A2" w:rsidRPr="00771DB5" w:rsidRDefault="009177A2" w:rsidP="009177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71DB5">
        <w:rPr>
          <w:rFonts w:asciiTheme="minorHAnsi" w:hAnsiTheme="minorHAnsi" w:cstheme="minorHAnsi"/>
          <w:sz w:val="22"/>
          <w:szCs w:val="22"/>
        </w:rPr>
        <w:lastRenderedPageBreak/>
        <w:t>DICHIARAZIONE CIRCA LA RISERVATEZZA DI ALCUNE PARTI DELL’OFFERTA TECNICA</w:t>
      </w:r>
    </w:p>
    <w:p w14:paraId="2929F3F9" w14:textId="77777777" w:rsidR="009177A2" w:rsidRPr="00771DB5" w:rsidRDefault="009177A2" w:rsidP="009177A2">
      <w:pPr>
        <w:rPr>
          <w:rFonts w:asciiTheme="minorHAnsi" w:hAnsiTheme="minorHAnsi" w:cstheme="minorHAnsi"/>
          <w:sz w:val="22"/>
          <w:szCs w:val="22"/>
        </w:rPr>
      </w:pPr>
    </w:p>
    <w:p w14:paraId="49815C04" w14:textId="77777777" w:rsidR="009177A2" w:rsidRPr="00771DB5" w:rsidRDefault="009177A2" w:rsidP="009177A2">
      <w:pPr>
        <w:suppressAutoHyphens/>
        <w:spacing w:line="288" w:lineRule="auto"/>
        <w:ind w:right="49"/>
        <w:jc w:val="both"/>
        <w:rPr>
          <w:rFonts w:asciiTheme="minorHAnsi" w:hAnsiTheme="minorHAnsi" w:cstheme="minorHAnsi"/>
        </w:rPr>
      </w:pPr>
    </w:p>
    <w:p w14:paraId="02B3E704" w14:textId="77777777" w:rsidR="009177A2" w:rsidRPr="00771DB5" w:rsidRDefault="009177A2" w:rsidP="009177A2">
      <w:pPr>
        <w:suppressAutoHyphens/>
        <w:spacing w:line="288" w:lineRule="auto"/>
        <w:ind w:right="49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t>Il Sottoscritto,</w:t>
      </w:r>
    </w:p>
    <w:p w14:paraId="4AB22499" w14:textId="77777777" w:rsidR="009177A2" w:rsidRPr="00771DB5" w:rsidRDefault="009177A2" w:rsidP="009177A2">
      <w:pPr>
        <w:suppressAutoHyphens/>
        <w:spacing w:line="288" w:lineRule="auto"/>
        <w:ind w:right="49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t>……………………………………………..…, nato/a a …………..……………. il ……………..…., nella sua qualità di (</w:t>
      </w:r>
      <w:r w:rsidRPr="00771DB5">
        <w:rPr>
          <w:rFonts w:asciiTheme="minorHAnsi" w:hAnsiTheme="minorHAnsi" w:cstheme="minorHAnsi"/>
          <w:i/>
        </w:rPr>
        <w:t>indicare se legale rappresentante o procuratore legale</w:t>
      </w:r>
      <w:r w:rsidRPr="00771DB5">
        <w:rPr>
          <w:rFonts w:asciiTheme="minorHAnsi" w:hAnsiTheme="minorHAnsi" w:cstheme="minorHAnsi"/>
        </w:rPr>
        <w:t>)…………………….….......................… dell'Operatore Economico (</w:t>
      </w:r>
      <w:r w:rsidRPr="00771DB5">
        <w:rPr>
          <w:rFonts w:asciiTheme="minorHAnsi" w:hAnsiTheme="minorHAnsi" w:cstheme="minorHAnsi"/>
          <w:i/>
        </w:rPr>
        <w:t>indicare in questo campo la ragione sociale</w:t>
      </w:r>
      <w:r w:rsidRPr="00771DB5">
        <w:rPr>
          <w:rFonts w:asciiTheme="minorHAnsi" w:hAnsiTheme="minorHAnsi" w:cstheme="minorHAnsi"/>
        </w:rPr>
        <w:t>)…………………….….…...……..............................…., P. IVA ………………………………………………………..., con riferimento all’offerta presentata nell’ambito della procedura in oggetto,</w:t>
      </w:r>
    </w:p>
    <w:p w14:paraId="2F32D881" w14:textId="77777777" w:rsidR="009177A2" w:rsidRPr="00771DB5" w:rsidRDefault="009177A2" w:rsidP="009177A2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DB5">
        <w:rPr>
          <w:rFonts w:asciiTheme="minorHAnsi" w:hAnsiTheme="minorHAnsi" w:cstheme="minorHAnsi"/>
        </w:rPr>
        <w:instrText>FORMCHECKBOX</w:instrText>
      </w:r>
      <w:r w:rsidR="00DF6B42">
        <w:rPr>
          <w:rFonts w:asciiTheme="minorHAnsi" w:hAnsiTheme="minorHAnsi" w:cstheme="minorHAnsi"/>
        </w:rPr>
      </w:r>
      <w:r w:rsidR="00DF6B42">
        <w:rPr>
          <w:rFonts w:asciiTheme="minorHAnsi" w:hAnsiTheme="minorHAnsi" w:cstheme="minorHAnsi"/>
        </w:rPr>
        <w:fldChar w:fldCharType="separate"/>
      </w:r>
      <w:r w:rsidRPr="00771DB5">
        <w:rPr>
          <w:rFonts w:asciiTheme="minorHAnsi" w:hAnsiTheme="minorHAnsi" w:cstheme="minorHAnsi"/>
        </w:rPr>
        <w:fldChar w:fldCharType="end"/>
      </w:r>
      <w:r w:rsidRPr="00771DB5">
        <w:rPr>
          <w:rFonts w:asciiTheme="minorHAnsi" w:hAnsiTheme="minorHAnsi" w:cstheme="minorHAnsi"/>
          <w:b/>
        </w:rPr>
        <w:tab/>
      </w:r>
      <w:r w:rsidRPr="00771DB5">
        <w:rPr>
          <w:rFonts w:asciiTheme="minorHAnsi" w:hAnsiTheme="minorHAnsi" w:cstheme="minorHAnsi"/>
          <w:b/>
          <w:bCs/>
        </w:rPr>
        <w:t>autorizza</w:t>
      </w:r>
      <w:r w:rsidRPr="00771DB5">
        <w:rPr>
          <w:rFonts w:asciiTheme="minorHAnsi" w:hAnsiTheme="minorHAnsi" w:cstheme="minorHAnsi"/>
        </w:rPr>
        <w:t xml:space="preserve">, qualora un partecipante alla gara eserciti la facoltà di “accesso agli atti”, la stazione appaltante a rilasciare copia di tutta la documentazione presentata per la partecipazione alla gara. </w:t>
      </w:r>
    </w:p>
    <w:p w14:paraId="4CA88BF4" w14:textId="77777777" w:rsidR="009177A2" w:rsidRPr="00771DB5" w:rsidRDefault="009177A2" w:rsidP="009177A2">
      <w:pPr>
        <w:jc w:val="both"/>
        <w:rPr>
          <w:rFonts w:asciiTheme="minorHAnsi" w:hAnsiTheme="minorHAnsi" w:cstheme="minorHAnsi"/>
          <w:b/>
          <w:bCs/>
        </w:rPr>
      </w:pPr>
    </w:p>
    <w:p w14:paraId="790DE73B" w14:textId="77777777" w:rsidR="009177A2" w:rsidRPr="00771DB5" w:rsidRDefault="009177A2" w:rsidP="009177A2">
      <w:pPr>
        <w:jc w:val="both"/>
        <w:rPr>
          <w:rFonts w:asciiTheme="minorHAnsi" w:hAnsiTheme="minorHAnsi" w:cstheme="minorHAnsi"/>
          <w:b/>
          <w:bCs/>
        </w:rPr>
      </w:pPr>
      <w:r w:rsidRPr="00771DB5">
        <w:rPr>
          <w:rFonts w:asciiTheme="minorHAnsi" w:hAnsiTheme="minorHAnsi" w:cstheme="minorHAnsi"/>
          <w:b/>
          <w:bCs/>
        </w:rPr>
        <w:t>oppure</w:t>
      </w:r>
    </w:p>
    <w:p w14:paraId="256CA93D" w14:textId="77777777" w:rsidR="009177A2" w:rsidRPr="00771DB5" w:rsidRDefault="009177A2" w:rsidP="009177A2">
      <w:pPr>
        <w:jc w:val="both"/>
        <w:rPr>
          <w:rFonts w:asciiTheme="minorHAnsi" w:hAnsiTheme="minorHAnsi" w:cstheme="minorHAnsi"/>
          <w:b/>
          <w:bCs/>
        </w:rPr>
      </w:pPr>
    </w:p>
    <w:p w14:paraId="54A544BA" w14:textId="77777777" w:rsidR="009177A2" w:rsidRPr="00771DB5" w:rsidRDefault="009177A2" w:rsidP="009177A2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DB5">
        <w:rPr>
          <w:rFonts w:asciiTheme="minorHAnsi" w:hAnsiTheme="minorHAnsi" w:cstheme="minorHAnsi"/>
        </w:rPr>
        <w:instrText>FORMCHECKBOX</w:instrText>
      </w:r>
      <w:r w:rsidR="00DF6B42">
        <w:rPr>
          <w:rFonts w:asciiTheme="minorHAnsi" w:hAnsiTheme="minorHAnsi" w:cstheme="minorHAnsi"/>
        </w:rPr>
      </w:r>
      <w:r w:rsidR="00DF6B42">
        <w:rPr>
          <w:rFonts w:asciiTheme="minorHAnsi" w:hAnsiTheme="minorHAnsi" w:cstheme="minorHAnsi"/>
        </w:rPr>
        <w:fldChar w:fldCharType="separate"/>
      </w:r>
      <w:r w:rsidRPr="00771DB5">
        <w:rPr>
          <w:rFonts w:asciiTheme="minorHAnsi" w:hAnsiTheme="minorHAnsi" w:cstheme="minorHAnsi"/>
        </w:rPr>
        <w:fldChar w:fldCharType="end"/>
      </w:r>
      <w:r w:rsidRPr="00771DB5">
        <w:rPr>
          <w:rFonts w:asciiTheme="minorHAnsi" w:hAnsiTheme="minorHAnsi" w:cstheme="minorHAnsi"/>
          <w:b/>
        </w:rPr>
        <w:tab/>
      </w:r>
      <w:r w:rsidRPr="00771DB5">
        <w:rPr>
          <w:rFonts w:asciiTheme="minorHAnsi" w:hAnsiTheme="minorHAnsi" w:cstheme="minorHAnsi"/>
          <w:b/>
          <w:bCs/>
        </w:rPr>
        <w:t>non autorizza</w:t>
      </w:r>
      <w:r w:rsidRPr="00771DB5">
        <w:rPr>
          <w:rFonts w:asciiTheme="minorHAnsi" w:hAnsiTheme="minorHAnsi" w:cstheme="minorHAnsi"/>
          <w:vertAlign w:val="superscript"/>
        </w:rPr>
        <w:footnoteReference w:id="1"/>
      </w:r>
      <w:r w:rsidRPr="00771DB5">
        <w:rPr>
          <w:rFonts w:asciiTheme="minorHAnsi" w:hAnsiTheme="minorHAnsi" w:cstheme="minorHAnsi"/>
        </w:rPr>
        <w:t>, qualora un partecipante alla gara eserciti la facoltà di “accesso agli atti”, la stazione appaltante a rilasciare copia delle parti dell’offerta tecnica (inclusivo di tutti i documenti tecnici allegati) concernenti:</w:t>
      </w:r>
    </w:p>
    <w:p w14:paraId="634A7CEB" w14:textId="77777777" w:rsidR="009177A2" w:rsidRPr="00771DB5" w:rsidRDefault="009177A2" w:rsidP="009177A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71DB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14:paraId="3BA72C0C" w14:textId="77777777" w:rsidR="009177A2" w:rsidRPr="00771DB5" w:rsidRDefault="009177A2" w:rsidP="009177A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71DB5">
        <w:rPr>
          <w:rFonts w:asciiTheme="minorHAnsi" w:hAnsiTheme="minorHAnsi" w:cstheme="minorHAnsi"/>
        </w:rPr>
        <w:t>essendo queste atte a rivelare il know-how industriale e commerciale dell’operatore economico offerente, per le seguenti ragioni:</w:t>
      </w:r>
    </w:p>
    <w:p w14:paraId="175198AF" w14:textId="77777777" w:rsidR="009177A2" w:rsidRPr="00771DB5" w:rsidRDefault="009177A2" w:rsidP="009177A2">
      <w:pPr>
        <w:spacing w:line="360" w:lineRule="auto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________________________________________________________________________________________________________________________________________________________________.</w:t>
      </w:r>
    </w:p>
    <w:p w14:paraId="305B40A0" w14:textId="77777777" w:rsidR="009177A2" w:rsidRPr="00771DB5" w:rsidRDefault="009177A2" w:rsidP="009177A2">
      <w:pPr>
        <w:spacing w:line="360" w:lineRule="auto"/>
        <w:jc w:val="both"/>
        <w:rPr>
          <w:rFonts w:asciiTheme="minorHAnsi" w:hAnsiTheme="minorHAnsi" w:cstheme="minorHAnsi"/>
        </w:rPr>
      </w:pPr>
      <w:r w:rsidRPr="00771DB5">
        <w:rPr>
          <w:rFonts w:asciiTheme="minorHAnsi" w:hAnsiTheme="minorHAnsi" w:cstheme="minorHAnsi"/>
        </w:rPr>
        <w:lastRenderedPageBreak/>
        <w:t>Pertanto, con riferimento alle parti dell’offerta tecnica sopra indicate, l’offerente intende esercitare, ai sensi e nei limiti di cui all’art. 53 D. Lgs. 50/2016 e s.m.i., il proprio diritto alla riservatezza.</w:t>
      </w:r>
    </w:p>
    <w:p w14:paraId="37CB05CE" w14:textId="77777777" w:rsidR="009177A2" w:rsidRPr="00771DB5" w:rsidRDefault="009177A2" w:rsidP="009177A2">
      <w:pPr>
        <w:spacing w:line="360" w:lineRule="auto"/>
        <w:jc w:val="both"/>
        <w:rPr>
          <w:rFonts w:asciiTheme="minorHAnsi" w:hAnsiTheme="minorHAnsi" w:cstheme="minorHAnsi"/>
        </w:rPr>
      </w:pPr>
    </w:p>
    <w:p w14:paraId="60516778" w14:textId="77777777" w:rsidR="009177A2" w:rsidRPr="00771DB5" w:rsidRDefault="009177A2" w:rsidP="009177A2">
      <w:pPr>
        <w:spacing w:line="360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771DB5">
        <w:rPr>
          <w:rFonts w:asciiTheme="minorHAnsi" w:hAnsiTheme="minorHAnsi" w:cstheme="minorHAnsi"/>
          <w:b/>
          <w:bCs/>
        </w:rPr>
        <w:t xml:space="preserve">    </w:t>
      </w:r>
    </w:p>
    <w:p w14:paraId="2DFB611B" w14:textId="77777777" w:rsidR="009177A2" w:rsidRPr="00771DB5" w:rsidRDefault="009177A2" w:rsidP="009177A2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771DB5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1FC9129E" w14:textId="6B6C8F67" w:rsidR="009177A2" w:rsidRPr="00771DB5" w:rsidRDefault="00016937" w:rsidP="009177A2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771DB5">
        <w:rPr>
          <w:rFonts w:asciiTheme="minorHAnsi" w:hAnsiTheme="minorHAnsi" w:cstheme="minorHAnsi"/>
          <w:sz w:val="22"/>
          <w:szCs w:val="22"/>
        </w:rPr>
        <w:t>(</w:t>
      </w:r>
      <w:r w:rsidR="009177A2" w:rsidRPr="00771DB5">
        <w:rPr>
          <w:rFonts w:asciiTheme="minorHAnsi" w:hAnsiTheme="minorHAnsi" w:cstheme="minorHAnsi"/>
          <w:sz w:val="22"/>
          <w:szCs w:val="22"/>
        </w:rPr>
        <w:t>Firmato digitalmente</w:t>
      </w:r>
      <w:r w:rsidRPr="00771DB5">
        <w:rPr>
          <w:rFonts w:asciiTheme="minorHAnsi" w:hAnsiTheme="minorHAnsi" w:cstheme="minorHAnsi"/>
          <w:sz w:val="22"/>
          <w:szCs w:val="22"/>
        </w:rPr>
        <w:t>)</w:t>
      </w:r>
    </w:p>
    <w:p w14:paraId="7FDBE7A6" w14:textId="77777777" w:rsidR="009177A2" w:rsidRPr="00771DB5" w:rsidRDefault="009177A2" w:rsidP="009177A2">
      <w:pPr>
        <w:widowControl w:val="0"/>
        <w:spacing w:line="259" w:lineRule="auto"/>
        <w:ind w:left="7257" w:right="-879" w:hanging="7115"/>
        <w:jc w:val="both"/>
        <w:rPr>
          <w:rFonts w:asciiTheme="minorHAnsi" w:eastAsia="Calibri" w:hAnsiTheme="minorHAnsi" w:cstheme="minorHAnsi"/>
          <w:lang w:eastAsia="en-US"/>
        </w:rPr>
      </w:pPr>
    </w:p>
    <w:p w14:paraId="3252CA9C" w14:textId="77777777" w:rsidR="00382346" w:rsidRPr="00771DB5" w:rsidRDefault="00382346">
      <w:pPr>
        <w:rPr>
          <w:rFonts w:asciiTheme="minorHAnsi" w:hAnsiTheme="minorHAnsi" w:cstheme="minorHAnsi"/>
        </w:rPr>
      </w:pPr>
    </w:p>
    <w:sectPr w:rsidR="00382346" w:rsidRPr="00771DB5" w:rsidSect="00B94857">
      <w:headerReference w:type="default" r:id="rId14"/>
      <w:footerReference w:type="default" r:id="rId15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076F" w14:textId="77777777" w:rsidR="00DF6B42" w:rsidRDefault="00DF6B42" w:rsidP="009177A2">
      <w:r>
        <w:separator/>
      </w:r>
    </w:p>
  </w:endnote>
  <w:endnote w:type="continuationSeparator" w:id="0">
    <w:p w14:paraId="32260559" w14:textId="77777777" w:rsidR="00DF6B42" w:rsidRDefault="00DF6B42" w:rsidP="009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E102" w14:textId="77777777" w:rsidR="009177A2" w:rsidRDefault="009177A2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78A2EFA0" w14:textId="2DFF2D50" w:rsidR="009177A2" w:rsidRPr="00F4129D" w:rsidRDefault="009177A2" w:rsidP="00B94857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2F0AFF">
              <w:rPr>
                <w:b/>
                <w:bCs/>
                <w:noProof/>
                <w:sz w:val="18"/>
                <w:szCs w:val="18"/>
              </w:rPr>
              <w:t>7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CFCE87" w14:textId="77777777" w:rsidR="009177A2" w:rsidRDefault="009177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1A5" w14:textId="77777777" w:rsidR="009177A2" w:rsidRPr="00F4129D" w:rsidRDefault="009177A2" w:rsidP="00B94857">
    <w:pPr>
      <w:pStyle w:val="Pidipagina"/>
      <w:jc w:val="center"/>
      <w:rPr>
        <w:sz w:val="18"/>
        <w:szCs w:val="18"/>
      </w:rPr>
    </w:pPr>
  </w:p>
  <w:p w14:paraId="02489AD5" w14:textId="77777777" w:rsidR="009177A2" w:rsidRDefault="009177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22543A4A" w14:textId="7FC39638" w:rsidR="00B94857" w:rsidRDefault="009177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FF">
          <w:rPr>
            <w:noProof/>
          </w:rPr>
          <w:t>7</w:t>
        </w:r>
        <w:r>
          <w:fldChar w:fldCharType="end"/>
        </w:r>
      </w:p>
    </w:sdtContent>
  </w:sdt>
  <w:p w14:paraId="144CDB76" w14:textId="77777777" w:rsidR="00B94857" w:rsidRDefault="00B94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4752" w14:textId="77777777" w:rsidR="00DF6B42" w:rsidRDefault="00DF6B42" w:rsidP="009177A2">
      <w:r>
        <w:separator/>
      </w:r>
    </w:p>
  </w:footnote>
  <w:footnote w:type="continuationSeparator" w:id="0">
    <w:p w14:paraId="1DAF7FF5" w14:textId="77777777" w:rsidR="00DF6B42" w:rsidRDefault="00DF6B42" w:rsidP="009177A2">
      <w:r>
        <w:continuationSeparator/>
      </w:r>
    </w:p>
  </w:footnote>
  <w:footnote w:id="1">
    <w:p w14:paraId="1015A6F8" w14:textId="77777777" w:rsidR="009177A2" w:rsidRDefault="009177A2" w:rsidP="009177A2">
      <w:pPr>
        <w:pStyle w:val="Notaapidipagina"/>
      </w:pPr>
      <w:r w:rsidRPr="004C5B39">
        <w:rPr>
          <w:vertAlign w:val="superscript"/>
        </w:rPr>
        <w:footnoteRef/>
      </w:r>
      <w:r w:rsidRPr="004C5B39">
        <w:rPr>
          <w:rFonts w:ascii="Garamond" w:hAnsi="Garamond"/>
        </w:rPr>
        <w:t xml:space="preserve"> </w:t>
      </w:r>
      <w:r w:rsidRPr="004C5B39">
        <w:rPr>
          <w:rFonts w:ascii="Garamond" w:hAnsi="Garamond"/>
          <w:sz w:val="20"/>
        </w:rPr>
        <w:t>Tale dichiarazione dovrà essere adeguatamente motivata e co</w:t>
      </w:r>
      <w:r>
        <w:rPr>
          <w:rFonts w:ascii="Garamond" w:hAnsi="Garamond"/>
          <w:sz w:val="20"/>
        </w:rPr>
        <w:t xml:space="preserve">mprovata ai sensi dell’art. 53 </w:t>
      </w:r>
      <w:r w:rsidRPr="004C5B39">
        <w:rPr>
          <w:rFonts w:ascii="Garamond" w:hAnsi="Garamond"/>
          <w:sz w:val="20"/>
        </w:rPr>
        <w:t>del Codice</w:t>
      </w:r>
      <w:r>
        <w:rPr>
          <w:rFonts w:ascii="Garamond" w:hAnsi="Garamond"/>
          <w:sz w:val="20"/>
        </w:rPr>
        <w:t xml:space="preserve">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E8ED" w14:textId="77777777" w:rsidR="009177A2" w:rsidRPr="00631422" w:rsidRDefault="009177A2" w:rsidP="00B94857">
    <w:pPr>
      <w:pStyle w:val="Intestazione"/>
      <w:jc w:val="center"/>
      <w:rPr>
        <w:rFonts w:ascii="Calibri" w:hAnsi="Calibri" w:cs="Calibri"/>
      </w:rPr>
    </w:pPr>
    <w:r w:rsidRPr="00631422">
      <w:rPr>
        <w:rFonts w:ascii="Calibri" w:hAnsi="Calibri" w:cs="Calibri"/>
        <w:highlight w:val="yellow"/>
      </w:rPr>
      <w:t xml:space="preserve">Carta intestata </w:t>
    </w:r>
    <w:r w:rsidRPr="00631422">
      <w:rPr>
        <w:rFonts w:ascii="Calibri" w:hAnsi="Calibri" w:cs="Calibri"/>
      </w:rPr>
      <w:t>………</w:t>
    </w:r>
  </w:p>
  <w:p w14:paraId="499FBA04" w14:textId="77777777" w:rsidR="009177A2" w:rsidRDefault="009177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6252" w14:textId="1E8E8184" w:rsidR="00E05973" w:rsidRDefault="00E05973" w:rsidP="00610F2B">
    <w:pPr>
      <w:pStyle w:val="Intestazione"/>
    </w:pPr>
  </w:p>
  <w:p w14:paraId="12ED4B61" w14:textId="6868521C" w:rsidR="009177A2" w:rsidRDefault="009177A2" w:rsidP="00610F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DB70" w14:textId="77777777" w:rsidR="00B94857" w:rsidRDefault="00B94857" w:rsidP="00B94857">
    <w:pPr>
      <w:pStyle w:val="Intestazione"/>
      <w:jc w:val="center"/>
    </w:pPr>
  </w:p>
  <w:p w14:paraId="7BEE4947" w14:textId="77777777" w:rsidR="00B94857" w:rsidRDefault="00B94857" w:rsidP="00B948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9C9"/>
    <w:multiLevelType w:val="hybridMultilevel"/>
    <w:tmpl w:val="8BBC0F40"/>
    <w:lvl w:ilvl="0" w:tplc="2B04C0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4195"/>
    <w:multiLevelType w:val="hybridMultilevel"/>
    <w:tmpl w:val="6C5C9AFE"/>
    <w:lvl w:ilvl="0" w:tplc="2B04C0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110"/>
    <w:multiLevelType w:val="hybridMultilevel"/>
    <w:tmpl w:val="68FAC514"/>
    <w:lvl w:ilvl="0" w:tplc="5B9CE6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092300"/>
    <w:multiLevelType w:val="hybridMultilevel"/>
    <w:tmpl w:val="A38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73E17"/>
    <w:multiLevelType w:val="hybridMultilevel"/>
    <w:tmpl w:val="051ED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644"/>
    <w:multiLevelType w:val="hybridMultilevel"/>
    <w:tmpl w:val="4330D9CA"/>
    <w:lvl w:ilvl="0" w:tplc="0B1A4D9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A"/>
    <w:rsid w:val="00007B5A"/>
    <w:rsid w:val="00016937"/>
    <w:rsid w:val="000B7C6A"/>
    <w:rsid w:val="000C247F"/>
    <w:rsid w:val="00167565"/>
    <w:rsid w:val="00241A03"/>
    <w:rsid w:val="00250C49"/>
    <w:rsid w:val="002C2FFA"/>
    <w:rsid w:val="002F0AFF"/>
    <w:rsid w:val="002F597C"/>
    <w:rsid w:val="0031795C"/>
    <w:rsid w:val="00321672"/>
    <w:rsid w:val="00322DDD"/>
    <w:rsid w:val="003571AA"/>
    <w:rsid w:val="003615BC"/>
    <w:rsid w:val="00362A90"/>
    <w:rsid w:val="00382346"/>
    <w:rsid w:val="003E7BE2"/>
    <w:rsid w:val="004064D2"/>
    <w:rsid w:val="00457026"/>
    <w:rsid w:val="00475F6F"/>
    <w:rsid w:val="00491498"/>
    <w:rsid w:val="004925C2"/>
    <w:rsid w:val="004948A8"/>
    <w:rsid w:val="005704B8"/>
    <w:rsid w:val="00610F2B"/>
    <w:rsid w:val="006338B3"/>
    <w:rsid w:val="006827CA"/>
    <w:rsid w:val="00696F89"/>
    <w:rsid w:val="00726E21"/>
    <w:rsid w:val="007373CF"/>
    <w:rsid w:val="00767CDF"/>
    <w:rsid w:val="00771DB5"/>
    <w:rsid w:val="00806878"/>
    <w:rsid w:val="00851029"/>
    <w:rsid w:val="00857DF5"/>
    <w:rsid w:val="008A26A1"/>
    <w:rsid w:val="008F7E2D"/>
    <w:rsid w:val="009177A2"/>
    <w:rsid w:val="00985CE8"/>
    <w:rsid w:val="009A15F2"/>
    <w:rsid w:val="009A4FBF"/>
    <w:rsid w:val="009A5ECB"/>
    <w:rsid w:val="009C750C"/>
    <w:rsid w:val="009E0F2D"/>
    <w:rsid w:val="00A363F2"/>
    <w:rsid w:val="00A75E3C"/>
    <w:rsid w:val="00AC4109"/>
    <w:rsid w:val="00AF02B0"/>
    <w:rsid w:val="00B17A19"/>
    <w:rsid w:val="00B24DE4"/>
    <w:rsid w:val="00B24FEB"/>
    <w:rsid w:val="00B7515E"/>
    <w:rsid w:val="00B94857"/>
    <w:rsid w:val="00BB42DF"/>
    <w:rsid w:val="00BC32A0"/>
    <w:rsid w:val="00C4284A"/>
    <w:rsid w:val="00C45626"/>
    <w:rsid w:val="00CE3171"/>
    <w:rsid w:val="00CE5331"/>
    <w:rsid w:val="00CF03CF"/>
    <w:rsid w:val="00D878DC"/>
    <w:rsid w:val="00DC3388"/>
    <w:rsid w:val="00DE1092"/>
    <w:rsid w:val="00DE5F8E"/>
    <w:rsid w:val="00DF6B42"/>
    <w:rsid w:val="00E021EF"/>
    <w:rsid w:val="00E05973"/>
    <w:rsid w:val="00E55ADF"/>
    <w:rsid w:val="00E638C3"/>
    <w:rsid w:val="00E819CD"/>
    <w:rsid w:val="00E93817"/>
    <w:rsid w:val="00EB5117"/>
    <w:rsid w:val="00EC0EA0"/>
    <w:rsid w:val="00F008D4"/>
    <w:rsid w:val="00F86B27"/>
    <w:rsid w:val="00FA0364"/>
    <w:rsid w:val="00FA5E84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AAAC"/>
  <w15:chartTrackingRefBased/>
  <w15:docId w15:val="{18B984AB-CF91-4245-B8FF-EFDD6EE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7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7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7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7A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1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idipagina">
    <w:name w:val="Nota a piè di pagina"/>
    <w:basedOn w:val="Normale"/>
    <w:uiPriority w:val="99"/>
    <w:rsid w:val="009177A2"/>
    <w:rPr>
      <w:color w:val="00000A"/>
      <w:szCs w:val="20"/>
    </w:rPr>
  </w:style>
  <w:style w:type="paragraph" w:styleId="Paragrafoelenco">
    <w:name w:val="List Paragraph"/>
    <w:basedOn w:val="Normale"/>
    <w:uiPriority w:val="34"/>
    <w:qFormat/>
    <w:rsid w:val="003571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A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AF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81BE96E96B4F8E52B6BDB1BB90E6" ma:contentTypeVersion="13" ma:contentTypeDescription="Create a new document." ma:contentTypeScope="" ma:versionID="8226950f18c45e370f841ee90f294e96">
  <xsd:schema xmlns:xsd="http://www.w3.org/2001/XMLSchema" xmlns:xs="http://www.w3.org/2001/XMLSchema" xmlns:p="http://schemas.microsoft.com/office/2006/metadata/properties" xmlns:ns3="3777b5c9-cfd9-4e14-8e06-611f9de3e812" xmlns:ns4="3c3712c3-4694-40b7-a648-0995215ba734" targetNamespace="http://schemas.microsoft.com/office/2006/metadata/properties" ma:root="true" ma:fieldsID="51b6c9514accedee9eba47369a4f6de3" ns3:_="" ns4:_="">
    <xsd:import namespace="3777b5c9-cfd9-4e14-8e06-611f9de3e812"/>
    <xsd:import namespace="3c3712c3-4694-40b7-a648-0995215ba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b5c9-cfd9-4e14-8e06-611f9de3e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12c3-4694-40b7-a648-0995215ba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9A3F7-026C-4985-8545-291C972C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b5c9-cfd9-4e14-8e06-611f9de3e812"/>
    <ds:schemaRef ds:uri="3c3712c3-4694-40b7-a648-0995215b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A99AB-D07F-4608-AD29-BE3D0C700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4C15D-8A95-48D8-A154-2618718F9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Laura Casagrande</cp:lastModifiedBy>
  <cp:revision>4</cp:revision>
  <cp:lastPrinted>2021-08-17T10:05:00Z</cp:lastPrinted>
  <dcterms:created xsi:type="dcterms:W3CDTF">2021-08-17T09:28:00Z</dcterms:created>
  <dcterms:modified xsi:type="dcterms:W3CDTF">2021-08-17T10:11:00Z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0x01010034E681BE96E96B4F8E52B6BDB1BB90E6</vt:lpwstr>
  </property>
</Properties>
</file>