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7027"/>
      </w:tblGrid>
      <w:tr w:rsidR="00997FE4" w:rsidRPr="00431714" w14:paraId="04391089" w14:textId="77777777" w:rsidTr="009A1A16">
        <w:trPr>
          <w:cantSplit/>
          <w:trHeight w:hRule="exact" w:val="1134"/>
        </w:trPr>
        <w:tc>
          <w:tcPr>
            <w:tcW w:w="7027" w:type="dxa"/>
            <w:tcBorders>
              <w:top w:val="nil"/>
              <w:left w:val="nil"/>
              <w:right w:val="nil"/>
            </w:tcBorders>
          </w:tcPr>
          <w:p w14:paraId="3D0FF8ED" w14:textId="77777777" w:rsidR="00997FE4" w:rsidRPr="00431714" w:rsidRDefault="00F47307" w:rsidP="004D66BE">
            <w:pPr>
              <w:pStyle w:val="Testonormalenorientro"/>
              <w:rPr>
                <w:rFonts w:cs="Arial"/>
                <w:b/>
                <w:bCs/>
                <w:sz w:val="18"/>
                <w:szCs w:val="18"/>
                <w:lang w:val="it-IT"/>
              </w:rPr>
            </w:pPr>
            <w:bookmarkStart w:id="0" w:name="_GoBack"/>
            <w:bookmarkEnd w:id="0"/>
            <w:r w:rsidRPr="00431714">
              <w:rPr>
                <w:rFonts w:cs="Arial"/>
                <w:b/>
                <w:bCs/>
                <w:sz w:val="18"/>
                <w:szCs w:val="18"/>
                <w:lang w:val="it-IT"/>
              </w:rPr>
              <w:t xml:space="preserve">decreto </w:t>
            </w:r>
            <w:r w:rsidR="001C0D0A" w:rsidRPr="00431714">
              <w:rPr>
                <w:rFonts w:cs="Arial"/>
                <w:b/>
                <w:bCs/>
                <w:sz w:val="18"/>
                <w:szCs w:val="18"/>
                <w:lang w:val="it-IT"/>
              </w:rPr>
              <w:t>del direttore generale</w:t>
            </w:r>
          </w:p>
          <w:p w14:paraId="28CD66E1" w14:textId="77777777" w:rsidR="006A2520" w:rsidRPr="00431714" w:rsidRDefault="006A2520" w:rsidP="004D66BE">
            <w:pPr>
              <w:pStyle w:val="Testonormalenorientro"/>
              <w:rPr>
                <w:rFonts w:cs="Arial"/>
                <w:b/>
                <w:bCs/>
                <w:sz w:val="18"/>
                <w:szCs w:val="18"/>
                <w:lang w:val="it-IT"/>
              </w:rPr>
            </w:pPr>
          </w:p>
          <w:p w14:paraId="6AF083DA" w14:textId="77777777" w:rsidR="00C143C9" w:rsidRPr="00431714" w:rsidRDefault="00C143C9" w:rsidP="004D66BE">
            <w:pPr>
              <w:pStyle w:val="Testonormalenorientro"/>
              <w:rPr>
                <w:rFonts w:cs="Arial"/>
                <w:b/>
                <w:bCs/>
                <w:sz w:val="18"/>
                <w:szCs w:val="18"/>
                <w:lang w:val="it-IT"/>
              </w:rPr>
            </w:pPr>
          </w:p>
          <w:p w14:paraId="27FF324A" w14:textId="77777777" w:rsidR="00997FE4" w:rsidRPr="00431714" w:rsidRDefault="00997FE4" w:rsidP="004D66BE">
            <w:pPr>
              <w:pStyle w:val="Testonormalenorientro"/>
              <w:rPr>
                <w:rFonts w:cs="Arial"/>
                <w:b/>
                <w:bCs/>
                <w:sz w:val="18"/>
                <w:szCs w:val="18"/>
                <w:lang w:val="it-IT"/>
              </w:rPr>
            </w:pPr>
          </w:p>
        </w:tc>
      </w:tr>
      <w:tr w:rsidR="00931D04" w:rsidRPr="00431714" w14:paraId="6636BF2D" w14:textId="77777777" w:rsidTr="001A264A">
        <w:trPr>
          <w:cantSplit/>
          <w:trHeight w:val="1281"/>
        </w:trPr>
        <w:tc>
          <w:tcPr>
            <w:tcW w:w="7027" w:type="dxa"/>
            <w:tcBorders>
              <w:left w:val="nil"/>
              <w:right w:val="nil"/>
            </w:tcBorders>
          </w:tcPr>
          <w:p w14:paraId="2A6A4161" w14:textId="2D8CFE95" w:rsidR="00C010B5" w:rsidRPr="00431714" w:rsidRDefault="00C010B5" w:rsidP="004D66BE">
            <w:pPr>
              <w:spacing w:line="240" w:lineRule="auto"/>
              <w:ind w:left="0"/>
              <w:rPr>
                <w:rFonts w:eastAsia="Arial" w:cs="Arial"/>
                <w:b/>
                <w:sz w:val="18"/>
                <w:szCs w:val="18"/>
              </w:rPr>
            </w:pPr>
            <w:r w:rsidRPr="00431714">
              <w:rPr>
                <w:rFonts w:eastAsia="Arial" w:cs="Arial"/>
                <w:b/>
                <w:sz w:val="18"/>
                <w:szCs w:val="18"/>
              </w:rPr>
              <w:t>De</w:t>
            </w:r>
            <w:r w:rsidR="00A02923">
              <w:rPr>
                <w:rFonts w:eastAsia="Arial" w:cs="Arial"/>
                <w:b/>
                <w:sz w:val="18"/>
                <w:szCs w:val="18"/>
              </w:rPr>
              <w:t>creto a</w:t>
            </w:r>
            <w:r w:rsidRPr="00431714">
              <w:rPr>
                <w:rFonts w:eastAsia="Arial" w:cs="Arial"/>
                <w:b/>
                <w:sz w:val="18"/>
                <w:szCs w:val="18"/>
              </w:rPr>
              <w:t xml:space="preserve"> contrarre </w:t>
            </w:r>
            <w:r w:rsidR="00A02923">
              <w:rPr>
                <w:rFonts w:eastAsia="Arial" w:cs="Arial"/>
                <w:b/>
                <w:sz w:val="18"/>
                <w:szCs w:val="18"/>
              </w:rPr>
              <w:t xml:space="preserve">per </w:t>
            </w:r>
            <w:r w:rsidRPr="00431714">
              <w:rPr>
                <w:rFonts w:eastAsia="Arial" w:cs="Arial"/>
                <w:b/>
                <w:sz w:val="18"/>
                <w:szCs w:val="18"/>
              </w:rPr>
              <w:t>l’affidamento diretto di servizi ai sensi dell’</w:t>
            </w:r>
            <w:r w:rsidR="004D66BE">
              <w:rPr>
                <w:rFonts w:eastAsia="Arial" w:cs="Arial"/>
                <w:b/>
                <w:sz w:val="18"/>
                <w:szCs w:val="18"/>
              </w:rPr>
              <w:t>a</w:t>
            </w:r>
            <w:r w:rsidRPr="00431714">
              <w:rPr>
                <w:rFonts w:eastAsia="Arial" w:cs="Arial"/>
                <w:b/>
                <w:sz w:val="18"/>
                <w:szCs w:val="18"/>
              </w:rPr>
              <w:t xml:space="preserve">rt. 50 comma 1), lettera b) del </w:t>
            </w:r>
            <w:r w:rsidR="00A02923">
              <w:rPr>
                <w:rFonts w:eastAsia="Arial" w:cs="Arial"/>
                <w:b/>
                <w:sz w:val="18"/>
                <w:szCs w:val="18"/>
              </w:rPr>
              <w:t>d</w:t>
            </w:r>
            <w:r w:rsidRPr="00431714">
              <w:rPr>
                <w:rFonts w:eastAsia="Arial" w:cs="Arial"/>
                <w:b/>
                <w:sz w:val="18"/>
                <w:szCs w:val="18"/>
              </w:rPr>
              <w:t xml:space="preserve">ecreto legislativo 31 marzo 2023, n. 36 - Codice dei contratti pubblici: </w:t>
            </w:r>
            <w:r w:rsidR="00B037F7">
              <w:rPr>
                <w:rFonts w:eastAsia="Arial" w:cs="Arial"/>
                <w:b/>
                <w:sz w:val="18"/>
                <w:szCs w:val="18"/>
              </w:rPr>
              <w:t>servizio di formazione agli studenti del</w:t>
            </w:r>
            <w:r w:rsidR="00B037F7" w:rsidRPr="00B037F7">
              <w:rPr>
                <w:rFonts w:eastAsia="Arial" w:cs="Arial"/>
                <w:b/>
                <w:sz w:val="18"/>
                <w:szCs w:val="18"/>
              </w:rPr>
              <w:t xml:space="preserve"> master di II livello in Social Museum e Smart Tourism </w:t>
            </w:r>
            <w:r w:rsidR="00B037F7">
              <w:rPr>
                <w:rFonts w:eastAsia="Arial" w:cs="Arial"/>
                <w:b/>
                <w:sz w:val="18"/>
                <w:szCs w:val="18"/>
              </w:rPr>
              <w:t>con</w:t>
            </w:r>
            <w:r w:rsidR="00B037F7" w:rsidRPr="00B037F7">
              <w:rPr>
                <w:rFonts w:eastAsia="Arial" w:cs="Arial"/>
                <w:b/>
                <w:sz w:val="18"/>
                <w:szCs w:val="18"/>
              </w:rPr>
              <w:t xml:space="preserve"> lezioni dedicate al management dell’innovazione e alle forme di nuova imprenditorialità da sviluppare in collaborazione con università straniere</w:t>
            </w:r>
            <w:r w:rsidR="00663F78" w:rsidRPr="00431714">
              <w:rPr>
                <w:rFonts w:eastAsia="Arial" w:cs="Arial"/>
                <w:b/>
                <w:sz w:val="18"/>
                <w:szCs w:val="18"/>
              </w:rPr>
              <w:t>,</w:t>
            </w:r>
            <w:r w:rsidRPr="00431714">
              <w:rPr>
                <w:rFonts w:eastAsia="Arial" w:cs="Arial"/>
                <w:b/>
                <w:sz w:val="18"/>
                <w:szCs w:val="18"/>
              </w:rPr>
              <w:t xml:space="preserve"> CIG</w:t>
            </w:r>
            <w:r w:rsidR="00680997">
              <w:rPr>
                <w:rFonts w:eastAsia="Arial" w:cs="Arial"/>
                <w:b/>
                <w:sz w:val="18"/>
                <w:szCs w:val="18"/>
              </w:rPr>
              <w:t xml:space="preserve"> </w:t>
            </w:r>
            <w:r w:rsidR="00B037F7" w:rsidRPr="00B037F7">
              <w:rPr>
                <w:rFonts w:eastAsia="Arial" w:cs="Arial"/>
                <w:b/>
                <w:sz w:val="18"/>
                <w:szCs w:val="18"/>
              </w:rPr>
              <w:t>Y253BD4287</w:t>
            </w:r>
            <w:r w:rsidRPr="00431714">
              <w:rPr>
                <w:rFonts w:eastAsia="Arial" w:cs="Arial"/>
                <w:b/>
                <w:sz w:val="18"/>
                <w:szCs w:val="18"/>
              </w:rPr>
              <w:t>.</w:t>
            </w:r>
          </w:p>
          <w:p w14:paraId="62440312" w14:textId="77777777" w:rsidR="00EF1A92" w:rsidRPr="00431714" w:rsidRDefault="00EF1A92" w:rsidP="004D66BE">
            <w:pPr>
              <w:pStyle w:val="Testonormalenorientro"/>
              <w:spacing w:line="220" w:lineRule="atLeast"/>
              <w:rPr>
                <w:rFonts w:cs="Arial"/>
                <w:b/>
                <w:sz w:val="18"/>
                <w:szCs w:val="18"/>
                <w:lang w:val="it-IT"/>
              </w:rPr>
            </w:pPr>
          </w:p>
        </w:tc>
      </w:tr>
      <w:tr w:rsidR="00997FE4" w:rsidRPr="00431714" w14:paraId="07C3E679" w14:textId="77777777" w:rsidTr="00B422FD">
        <w:trPr>
          <w:cantSplit/>
          <w:trHeight w:hRule="exact" w:val="567"/>
        </w:trPr>
        <w:tc>
          <w:tcPr>
            <w:tcW w:w="7027" w:type="dxa"/>
            <w:tcBorders>
              <w:left w:val="nil"/>
              <w:bottom w:val="nil"/>
              <w:right w:val="nil"/>
            </w:tcBorders>
          </w:tcPr>
          <w:p w14:paraId="5D5101EE" w14:textId="01AF0F9D" w:rsidR="00997FE4" w:rsidRPr="00431714" w:rsidRDefault="008D14F0" w:rsidP="004D66BE">
            <w:pPr>
              <w:pStyle w:val="Testonormalenorientro"/>
              <w:rPr>
                <w:rFonts w:cs="Arial"/>
                <w:b/>
                <w:sz w:val="18"/>
                <w:szCs w:val="18"/>
                <w:lang w:val="it-IT"/>
              </w:rPr>
            </w:pPr>
            <w:r w:rsidRPr="00431714">
              <w:rPr>
                <w:rFonts w:cs="Arial"/>
                <w:b/>
                <w:sz w:val="18"/>
                <w:szCs w:val="18"/>
                <w:lang w:val="it-IT"/>
              </w:rPr>
              <w:t>DG/DALS/SA/</w:t>
            </w:r>
            <w:r w:rsidR="00B037F7">
              <w:rPr>
                <w:rFonts w:cs="Arial"/>
                <w:b/>
                <w:sz w:val="18"/>
                <w:szCs w:val="18"/>
                <w:lang w:val="it-IT"/>
              </w:rPr>
              <w:t>ma</w:t>
            </w:r>
          </w:p>
        </w:tc>
      </w:tr>
      <w:tr w:rsidR="00774607" w:rsidRPr="00431714" w14:paraId="5E63D5C9" w14:textId="77777777" w:rsidTr="00385E13">
        <w:trPr>
          <w:cantSplit/>
          <w:trHeight w:hRule="exact" w:val="265"/>
        </w:trPr>
        <w:tc>
          <w:tcPr>
            <w:tcW w:w="7027" w:type="dxa"/>
            <w:tcBorders>
              <w:top w:val="nil"/>
              <w:left w:val="nil"/>
              <w:right w:val="nil"/>
            </w:tcBorders>
          </w:tcPr>
          <w:p w14:paraId="016D6FBA" w14:textId="77777777" w:rsidR="00774607" w:rsidRPr="00431714" w:rsidRDefault="00774607" w:rsidP="004D66BE">
            <w:pPr>
              <w:pStyle w:val="Testonormalenorientro"/>
              <w:rPr>
                <w:rFonts w:cs="Arial"/>
                <w:sz w:val="18"/>
                <w:szCs w:val="18"/>
                <w:lang w:val="it-IT"/>
              </w:rPr>
            </w:pPr>
          </w:p>
        </w:tc>
      </w:tr>
    </w:tbl>
    <w:p w14:paraId="370D6819" w14:textId="77777777" w:rsidR="00997FE4" w:rsidRPr="00431714" w:rsidRDefault="00997FE4" w:rsidP="001A264A">
      <w:pPr>
        <w:pStyle w:val="Testonormale"/>
        <w:ind w:left="3260"/>
        <w:rPr>
          <w:rFonts w:cs="Arial"/>
          <w:b/>
          <w:szCs w:val="18"/>
          <w:lang w:val="it-IT"/>
        </w:rPr>
      </w:pPr>
    </w:p>
    <w:p w14:paraId="72B06414" w14:textId="77777777" w:rsidR="00C010B5" w:rsidRPr="00431714" w:rsidRDefault="00C010B5" w:rsidP="00C010B5">
      <w:pPr>
        <w:tabs>
          <w:tab w:val="left" w:leader="dot" w:pos="10490"/>
        </w:tabs>
        <w:spacing w:line="240" w:lineRule="auto"/>
        <w:ind w:left="3260" w:right="284"/>
        <w:rPr>
          <w:rFonts w:eastAsia="Arial" w:cs="Arial"/>
          <w:b/>
          <w:sz w:val="18"/>
          <w:szCs w:val="18"/>
        </w:rPr>
      </w:pPr>
      <w:r w:rsidRPr="00431714">
        <w:rPr>
          <w:rFonts w:eastAsia="Arial" w:cs="Arial"/>
          <w:b/>
          <w:sz w:val="18"/>
          <w:szCs w:val="18"/>
        </w:rPr>
        <w:t>il direttore generale</w:t>
      </w:r>
    </w:p>
    <w:p w14:paraId="73FC5411" w14:textId="4DFA530B"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visto</w:t>
      </w:r>
      <w:r w:rsidRPr="00431714">
        <w:rPr>
          <w:rFonts w:eastAsia="Arial" w:cs="Arial"/>
          <w:sz w:val="18"/>
          <w:szCs w:val="18"/>
        </w:rPr>
        <w:t xml:space="preserve"> il decreto legislativo 30 marzo 2001 n.165;</w:t>
      </w:r>
    </w:p>
    <w:p w14:paraId="3231F34F" w14:textId="1750BAD8"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vista</w:t>
      </w:r>
      <w:r w:rsidRPr="00431714">
        <w:rPr>
          <w:rFonts w:eastAsia="Arial" w:cs="Arial"/>
          <w:sz w:val="18"/>
          <w:szCs w:val="18"/>
        </w:rPr>
        <w:t xml:space="preserve"> la legge 6 novembre 2012, n.190;</w:t>
      </w:r>
    </w:p>
    <w:p w14:paraId="414FDD2A" w14:textId="0F1CAEE3"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visto</w:t>
      </w:r>
      <w:r w:rsidRPr="00431714">
        <w:rPr>
          <w:rFonts w:eastAsia="Arial" w:cs="Arial"/>
          <w:sz w:val="18"/>
          <w:szCs w:val="18"/>
        </w:rPr>
        <w:t xml:space="preserve"> il decreto legislativo 14 marzo 2013, n.33;</w:t>
      </w:r>
    </w:p>
    <w:p w14:paraId="2FE46854"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visto</w:t>
      </w:r>
      <w:r w:rsidRPr="00431714">
        <w:rPr>
          <w:rFonts w:eastAsia="Arial" w:cs="Arial"/>
          <w:sz w:val="18"/>
          <w:szCs w:val="18"/>
        </w:rPr>
        <w:t xml:space="preserve"> il decreto legislativo 31 marzo 2023 n. 36;</w:t>
      </w:r>
    </w:p>
    <w:p w14:paraId="688330B6"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 xml:space="preserve">vista </w:t>
      </w:r>
      <w:r w:rsidRPr="00431714">
        <w:rPr>
          <w:rFonts w:eastAsia="Arial" w:cs="Arial"/>
          <w:sz w:val="18"/>
          <w:szCs w:val="18"/>
        </w:rPr>
        <w:t>la legge 136 del 13 agosto 2010, in tema di tracciabilità dei flussi finanziari, e in particolare l’articolo 3;</w:t>
      </w:r>
    </w:p>
    <w:p w14:paraId="0BF099ED" w14:textId="5C91592A"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visto</w:t>
      </w:r>
      <w:r w:rsidRPr="00431714">
        <w:rPr>
          <w:rFonts w:eastAsia="Arial" w:cs="Arial"/>
          <w:sz w:val="18"/>
          <w:szCs w:val="18"/>
        </w:rPr>
        <w:t xml:space="preserve"> lo statuto dell’</w:t>
      </w:r>
      <w:r w:rsidR="00A02923">
        <w:rPr>
          <w:rFonts w:eastAsia="Arial" w:cs="Arial"/>
          <w:sz w:val="18"/>
          <w:szCs w:val="18"/>
        </w:rPr>
        <w:t>U</w:t>
      </w:r>
      <w:r w:rsidRPr="00431714">
        <w:rPr>
          <w:rFonts w:eastAsia="Arial" w:cs="Arial"/>
          <w:sz w:val="18"/>
          <w:szCs w:val="18"/>
        </w:rPr>
        <w:t xml:space="preserve">niversità iuav di </w:t>
      </w:r>
      <w:r w:rsidR="00A02923">
        <w:rPr>
          <w:rFonts w:eastAsia="Arial" w:cs="Arial"/>
          <w:sz w:val="18"/>
          <w:szCs w:val="18"/>
        </w:rPr>
        <w:t>V</w:t>
      </w:r>
      <w:r w:rsidRPr="00431714">
        <w:rPr>
          <w:rFonts w:eastAsia="Arial" w:cs="Arial"/>
          <w:sz w:val="18"/>
          <w:szCs w:val="18"/>
        </w:rPr>
        <w:t>enezia emanato con decreto rettorale 30 luglio 2018 n. 353;</w:t>
      </w:r>
    </w:p>
    <w:p w14:paraId="284DCA7A"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visto</w:t>
      </w:r>
      <w:r w:rsidRPr="00431714">
        <w:rPr>
          <w:rFonts w:eastAsia="Arial" w:cs="Arial"/>
          <w:sz w:val="18"/>
          <w:szCs w:val="18"/>
        </w:rPr>
        <w:t xml:space="preserve"> il regolamento di ateneo per l’amministrazione, la finanza e la contabilità, emanato con decreto rettorale 4 ottobre 2022 n. 572;</w:t>
      </w:r>
    </w:p>
    <w:p w14:paraId="4B5D78B2"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visto</w:t>
      </w:r>
      <w:r w:rsidRPr="00431714">
        <w:rPr>
          <w:rFonts w:eastAsia="Arial" w:cs="Arial"/>
          <w:sz w:val="18"/>
          <w:szCs w:val="18"/>
        </w:rPr>
        <w:t xml:space="preserve"> il manuale di contabilità, adottato con decreto del direttore generale 20 dicembre 2013 n. 300, modificato da ultimo con decreto del direttore generale 27 febbraio 2023 n. 93;</w:t>
      </w:r>
    </w:p>
    <w:p w14:paraId="5BEC1E5A"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visto</w:t>
      </w:r>
      <w:r w:rsidRPr="00431714">
        <w:rPr>
          <w:rFonts w:eastAsia="Arial" w:cs="Arial"/>
          <w:sz w:val="18"/>
          <w:szCs w:val="18"/>
        </w:rPr>
        <w:t xml:space="preserve"> il decreto del direttore generale rep.336/2023 con le disposizioni relative all’applicazione del decreto legislativo 31 marzo 2023, n.36;</w:t>
      </w:r>
    </w:p>
    <w:p w14:paraId="0C554CCC" w14:textId="2883416C"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visto</w:t>
      </w:r>
      <w:r w:rsidRPr="00431714">
        <w:rPr>
          <w:rFonts w:eastAsia="Arial" w:cs="Arial"/>
          <w:sz w:val="18"/>
          <w:szCs w:val="18"/>
        </w:rPr>
        <w:t xml:space="preserve"> il codice etico e di comportamento dell’</w:t>
      </w:r>
      <w:r w:rsidR="00AB4583">
        <w:rPr>
          <w:rFonts w:eastAsia="Arial" w:cs="Arial"/>
          <w:sz w:val="18"/>
          <w:szCs w:val="18"/>
        </w:rPr>
        <w:t>U</w:t>
      </w:r>
      <w:r w:rsidRPr="00431714">
        <w:rPr>
          <w:rFonts w:eastAsia="Arial" w:cs="Arial"/>
          <w:sz w:val="18"/>
          <w:szCs w:val="18"/>
        </w:rPr>
        <w:t>niversità Iuav di Venezia (emanato con decreto rettorale 1 febbraio 2022 n. 52);</w:t>
      </w:r>
    </w:p>
    <w:p w14:paraId="3F6FE961" w14:textId="41732323" w:rsidR="00C010B5"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visto</w:t>
      </w:r>
      <w:r w:rsidRPr="00431714">
        <w:rPr>
          <w:rFonts w:eastAsia="Arial" w:cs="Arial"/>
          <w:sz w:val="18"/>
          <w:szCs w:val="18"/>
        </w:rPr>
        <w:t xml:space="preserve"> il piano integrato di attività e organizzazione (piao) </w:t>
      </w:r>
      <w:r w:rsidR="00A02923">
        <w:rPr>
          <w:rFonts w:eastAsia="Arial" w:cs="Arial"/>
          <w:sz w:val="18"/>
          <w:szCs w:val="18"/>
        </w:rPr>
        <w:t>I</w:t>
      </w:r>
      <w:r w:rsidRPr="00431714">
        <w:rPr>
          <w:rFonts w:eastAsia="Arial" w:cs="Arial"/>
          <w:sz w:val="18"/>
          <w:szCs w:val="18"/>
        </w:rPr>
        <w:t>uav per il triennio 2023-25 sezione “rischi corruttivi e trasparenza” approvato dal consiglio di amministrazione, nella seduta del 25 gennaio 2023;</w:t>
      </w:r>
    </w:p>
    <w:p w14:paraId="4358FBB7" w14:textId="23706D2F" w:rsidR="00C010B5" w:rsidRDefault="00B037F7" w:rsidP="00C010B5">
      <w:pPr>
        <w:tabs>
          <w:tab w:val="left" w:leader="dot" w:pos="10206"/>
        </w:tabs>
        <w:spacing w:line="240" w:lineRule="auto"/>
        <w:ind w:left="3260" w:right="284"/>
        <w:rPr>
          <w:rFonts w:eastAsia="Arial" w:cs="Arial"/>
          <w:sz w:val="18"/>
          <w:szCs w:val="18"/>
        </w:rPr>
      </w:pPr>
      <w:r w:rsidRPr="00B037F7">
        <w:rPr>
          <w:rFonts w:eastAsia="Arial" w:cs="Arial"/>
          <w:b/>
          <w:sz w:val="18"/>
          <w:szCs w:val="18"/>
        </w:rPr>
        <w:t xml:space="preserve">vista </w:t>
      </w:r>
      <w:r w:rsidRPr="00B037F7">
        <w:rPr>
          <w:rFonts w:eastAsia="Arial" w:cs="Arial"/>
          <w:bCs/>
          <w:sz w:val="18"/>
          <w:szCs w:val="18"/>
        </w:rPr>
        <w:t>l’esigenza manifestata dal responsabile del</w:t>
      </w:r>
      <w:r>
        <w:rPr>
          <w:rFonts w:eastAsia="Arial" w:cs="Arial"/>
          <w:bCs/>
          <w:sz w:val="18"/>
          <w:szCs w:val="18"/>
        </w:rPr>
        <w:t>la</w:t>
      </w:r>
      <w:r w:rsidRPr="00B037F7">
        <w:rPr>
          <w:rFonts w:eastAsia="Arial" w:cs="Arial"/>
          <w:bCs/>
          <w:sz w:val="18"/>
          <w:szCs w:val="18"/>
        </w:rPr>
        <w:t xml:space="preserve"> </w:t>
      </w:r>
      <w:r>
        <w:rPr>
          <w:rFonts w:eastAsia="Arial" w:cs="Arial"/>
          <w:bCs/>
          <w:sz w:val="18"/>
          <w:szCs w:val="18"/>
        </w:rPr>
        <w:t>d</w:t>
      </w:r>
      <w:r w:rsidRPr="00B037F7">
        <w:rPr>
          <w:rFonts w:eastAsia="Arial" w:cs="Arial"/>
          <w:bCs/>
          <w:sz w:val="18"/>
          <w:szCs w:val="18"/>
        </w:rPr>
        <w:t>ivisione Mobilità, Benefici, Post Laure</w:t>
      </w:r>
      <w:r>
        <w:rPr>
          <w:rFonts w:eastAsia="Arial" w:cs="Arial"/>
          <w:bCs/>
          <w:sz w:val="18"/>
          <w:szCs w:val="18"/>
        </w:rPr>
        <w:t>a dott. Gianluca Zucconelli</w:t>
      </w:r>
      <w:r w:rsidRPr="00B037F7">
        <w:rPr>
          <w:rFonts w:eastAsia="Arial" w:cs="Arial"/>
          <w:bCs/>
          <w:sz w:val="18"/>
          <w:szCs w:val="18"/>
        </w:rPr>
        <w:t xml:space="preserve"> con Ticket#2023061610000041, allegato e facente parte integrante e sostanziale del presente provvedimento, di acquist</w:t>
      </w:r>
      <w:r>
        <w:rPr>
          <w:rFonts w:eastAsia="Arial" w:cs="Arial"/>
          <w:bCs/>
          <w:sz w:val="18"/>
          <w:szCs w:val="18"/>
        </w:rPr>
        <w:t>are</w:t>
      </w:r>
      <w:r w:rsidRPr="00B037F7">
        <w:rPr>
          <w:rFonts w:eastAsia="Arial" w:cs="Arial"/>
          <w:bCs/>
          <w:sz w:val="18"/>
          <w:szCs w:val="18"/>
        </w:rPr>
        <w:t xml:space="preserve"> 16 licenze sulla piattaforma Coursera che permetterebbe agli studenti del master di II livello in Social Museum e Smart Tourism di seguire 4 diversi moduli inerenti i temi dell'innovation management, per l’importo massimo stimato di € 5.</w:t>
      </w:r>
      <w:r>
        <w:rPr>
          <w:rFonts w:eastAsia="Arial" w:cs="Arial"/>
          <w:bCs/>
          <w:sz w:val="18"/>
          <w:szCs w:val="18"/>
        </w:rPr>
        <w:t>829,93 (6.384,00$)</w:t>
      </w:r>
      <w:r w:rsidRPr="00B037F7">
        <w:rPr>
          <w:rFonts w:eastAsia="Arial" w:cs="Arial"/>
          <w:bCs/>
          <w:sz w:val="18"/>
          <w:szCs w:val="18"/>
        </w:rPr>
        <w:t xml:space="preserve"> oltre IVA</w:t>
      </w:r>
      <w:r w:rsidR="00C010B5" w:rsidRPr="00431714">
        <w:rPr>
          <w:rFonts w:eastAsia="Arial" w:cs="Arial"/>
          <w:sz w:val="18"/>
          <w:szCs w:val="18"/>
        </w:rPr>
        <w:t>;</w:t>
      </w:r>
    </w:p>
    <w:p w14:paraId="47BD6E47" w14:textId="1402AA9D" w:rsidR="00C010B5" w:rsidRDefault="004E6928" w:rsidP="00D01C8C">
      <w:pPr>
        <w:tabs>
          <w:tab w:val="left" w:leader="dot" w:pos="10206"/>
        </w:tabs>
        <w:spacing w:line="240" w:lineRule="auto"/>
        <w:ind w:left="3260" w:right="284"/>
        <w:rPr>
          <w:rFonts w:eastAsia="Arial" w:cs="Arial"/>
          <w:sz w:val="18"/>
          <w:szCs w:val="18"/>
        </w:rPr>
      </w:pPr>
      <w:r w:rsidRPr="004E6928">
        <w:rPr>
          <w:rFonts w:eastAsia="Arial" w:cs="Arial"/>
          <w:b/>
          <w:sz w:val="18"/>
          <w:szCs w:val="18"/>
        </w:rPr>
        <w:t xml:space="preserve">valutate </w:t>
      </w:r>
      <w:r w:rsidRPr="004E6928">
        <w:rPr>
          <w:rFonts w:eastAsia="Arial" w:cs="Arial"/>
          <w:bCs/>
          <w:sz w:val="18"/>
          <w:szCs w:val="18"/>
        </w:rPr>
        <w:t xml:space="preserve">le competenze della responsabile del servizio acquisti Sabrina Toniolo ad assumere le funzioni di RUP e DEC </w:t>
      </w:r>
      <w:r>
        <w:rPr>
          <w:rFonts w:eastAsia="Arial" w:cs="Arial"/>
          <w:bCs/>
          <w:sz w:val="18"/>
          <w:szCs w:val="18"/>
        </w:rPr>
        <w:t>Gianluca Zucconelli</w:t>
      </w:r>
      <w:r w:rsidR="00C010B5" w:rsidRPr="00431714">
        <w:rPr>
          <w:rFonts w:eastAsia="Arial" w:cs="Arial"/>
          <w:sz w:val="18"/>
          <w:szCs w:val="18"/>
        </w:rPr>
        <w:t>;</w:t>
      </w:r>
    </w:p>
    <w:p w14:paraId="493C689E"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 xml:space="preserve">dato atto </w:t>
      </w:r>
      <w:r w:rsidRPr="00431714">
        <w:rPr>
          <w:rFonts w:eastAsia="Arial" w:cs="Arial"/>
          <w:sz w:val="18"/>
          <w:szCs w:val="18"/>
        </w:rPr>
        <w:t>che l’art. 17, comma 2, del d.lgs. 36/2023 prevede che, in caso di affidamento diretto, la decisione a contrarre individua l’oggetto, l’importo e il contraente, unitamente alle ragioni della sua scelta, ai requisiti di carattere generale e, se necessari, a quelli inerenti alla capacità economico-finanziaria e tecnico-professionale;</w:t>
      </w:r>
    </w:p>
    <w:p w14:paraId="2D865289" w14:textId="77777777" w:rsidR="00C010B5" w:rsidRPr="00431714" w:rsidRDefault="00C010B5" w:rsidP="00C010B5">
      <w:pPr>
        <w:tabs>
          <w:tab w:val="left" w:leader="dot" w:pos="10206"/>
        </w:tabs>
        <w:spacing w:line="240" w:lineRule="auto"/>
        <w:ind w:left="3260" w:right="284"/>
        <w:rPr>
          <w:rFonts w:eastAsia="Arial" w:cs="Arial"/>
          <w:b/>
          <w:sz w:val="18"/>
          <w:szCs w:val="18"/>
        </w:rPr>
      </w:pPr>
      <w:r w:rsidRPr="00431714">
        <w:rPr>
          <w:rFonts w:eastAsia="Arial" w:cs="Arial"/>
          <w:b/>
          <w:sz w:val="18"/>
          <w:szCs w:val="18"/>
        </w:rPr>
        <w:t xml:space="preserve">dato atto </w:t>
      </w:r>
      <w:r w:rsidRPr="00431714">
        <w:rPr>
          <w:rFonts w:eastAsia="Arial" w:cs="Arial"/>
          <w:sz w:val="18"/>
          <w:szCs w:val="18"/>
        </w:rPr>
        <w:t>che, ai sensi del sopracitato articolo il presente procedimento è finalizzato alla stipulazione di un contratto per l’affidamento di che trattasi le cui caratteristiche essenziali sono qui riassunte:</w:t>
      </w:r>
    </w:p>
    <w:p w14:paraId="15192325"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sz w:val="18"/>
          <w:szCs w:val="18"/>
        </w:rPr>
        <w:t>• fine che con il contratto si intende perseguire e relativo oggetto: svolgimento delle normali attività istituzionali dell'ateneo;</w:t>
      </w:r>
    </w:p>
    <w:p w14:paraId="0065FFF6" w14:textId="2288E8A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sz w:val="18"/>
          <w:szCs w:val="18"/>
        </w:rPr>
        <w:lastRenderedPageBreak/>
        <w:t>• impo</w:t>
      </w:r>
      <w:r w:rsidR="00E65171" w:rsidRPr="00431714">
        <w:rPr>
          <w:rFonts w:eastAsia="Arial" w:cs="Arial"/>
          <w:sz w:val="18"/>
          <w:szCs w:val="18"/>
        </w:rPr>
        <w:t xml:space="preserve">rto del contratto: </w:t>
      </w:r>
      <w:r w:rsidR="004E6928">
        <w:rPr>
          <w:rFonts w:eastAsia="Arial" w:cs="Arial"/>
          <w:sz w:val="18"/>
          <w:szCs w:val="18"/>
        </w:rPr>
        <w:t>5.829,93</w:t>
      </w:r>
      <w:r w:rsidR="00E65171" w:rsidRPr="00431714">
        <w:rPr>
          <w:rFonts w:eastAsia="Arial" w:cs="Arial"/>
          <w:sz w:val="18"/>
          <w:szCs w:val="18"/>
        </w:rPr>
        <w:t xml:space="preserve"> </w:t>
      </w:r>
      <w:r w:rsidR="004E6928">
        <w:rPr>
          <w:rFonts w:eastAsia="Arial" w:cs="Arial"/>
          <w:sz w:val="18"/>
          <w:szCs w:val="18"/>
        </w:rPr>
        <w:t xml:space="preserve">(6384,00$) </w:t>
      </w:r>
      <w:r w:rsidR="00E65171" w:rsidRPr="00431714">
        <w:rPr>
          <w:rFonts w:eastAsia="Arial" w:cs="Arial"/>
          <w:sz w:val="18"/>
          <w:szCs w:val="18"/>
        </w:rPr>
        <w:t>+IVA</w:t>
      </w:r>
      <w:r w:rsidR="004E6928">
        <w:rPr>
          <w:rFonts w:eastAsia="Arial" w:cs="Arial"/>
          <w:sz w:val="18"/>
          <w:szCs w:val="18"/>
        </w:rPr>
        <w:t>;</w:t>
      </w:r>
      <w:r w:rsidR="00663F78" w:rsidRPr="00431714">
        <w:rPr>
          <w:rFonts w:eastAsia="Arial" w:cs="Arial"/>
          <w:sz w:val="18"/>
          <w:szCs w:val="18"/>
        </w:rPr>
        <w:t xml:space="preserve"> </w:t>
      </w:r>
    </w:p>
    <w:p w14:paraId="641938B6" w14:textId="711F0045"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sz w:val="18"/>
          <w:szCs w:val="18"/>
        </w:rPr>
        <w:t>• forma del contratto: mediante corrispondenza secondo l’uso commerciale, consistente in un apposito scambio di lettere, anche tramite posta elettronica certificata o sistemi elettronici di r</w:t>
      </w:r>
      <w:r w:rsidR="00663F78" w:rsidRPr="00431714">
        <w:rPr>
          <w:rFonts w:eastAsia="Arial" w:cs="Arial"/>
          <w:sz w:val="18"/>
          <w:szCs w:val="18"/>
        </w:rPr>
        <w:t>ecapito certificato qualificato;</w:t>
      </w:r>
    </w:p>
    <w:p w14:paraId="640D123E" w14:textId="12AA6BDF" w:rsidR="00E65171"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sz w:val="18"/>
          <w:szCs w:val="18"/>
        </w:rPr>
        <w:t xml:space="preserve">• modalità di scelta del contraente: </w:t>
      </w:r>
      <w:r w:rsidR="00E65171" w:rsidRPr="00431714">
        <w:rPr>
          <w:rFonts w:eastAsia="Arial" w:cs="Arial"/>
          <w:sz w:val="18"/>
          <w:szCs w:val="18"/>
        </w:rPr>
        <w:t xml:space="preserve">indagine informale di mercato e scelta dell’ operatore </w:t>
      </w:r>
      <w:r w:rsidR="004E6928" w:rsidRPr="004E6928">
        <w:rPr>
          <w:rFonts w:eastAsia="Arial" w:cs="Arial"/>
          <w:sz w:val="18"/>
          <w:szCs w:val="18"/>
        </w:rPr>
        <w:t>viste le indicazioni fornite dai resp. scientifici del master (prof. De Rosa e prof. Schaerf di Sapienza) circa le competenze da far acquisire agli studenti tramite attività di formazione di respiro internazionale</w:t>
      </w:r>
      <w:r w:rsidR="00E65171" w:rsidRPr="00431714">
        <w:rPr>
          <w:rFonts w:eastAsia="Arial" w:cs="Arial"/>
          <w:sz w:val="18"/>
          <w:szCs w:val="18"/>
        </w:rPr>
        <w:t>;</w:t>
      </w:r>
    </w:p>
    <w:p w14:paraId="6EEDAABF"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sz w:val="18"/>
          <w:szCs w:val="18"/>
        </w:rPr>
        <w:t>• clausole ritenute essenziali: quelle contenute nella corrispondenza intercorsa tra le parti e nella documentazione della procedura di affidamento;</w:t>
      </w:r>
    </w:p>
    <w:p w14:paraId="2EBC432B"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E6928">
        <w:rPr>
          <w:rFonts w:eastAsia="Arial" w:cs="Arial"/>
          <w:b/>
          <w:bCs/>
          <w:sz w:val="18"/>
          <w:szCs w:val="18"/>
        </w:rPr>
        <w:t>considerato</w:t>
      </w:r>
      <w:r w:rsidRPr="00431714">
        <w:rPr>
          <w:rFonts w:eastAsia="Arial" w:cs="Arial"/>
          <w:sz w:val="18"/>
          <w:szCs w:val="18"/>
        </w:rPr>
        <w:t xml:space="preserve"> che l’importo del presente affidamento non comporta l’obbligo del preventivo inserimento nel programma triennale delle forniture di beni e servizi di cui all’art. 37 del d.lgs. 36/2023;</w:t>
      </w:r>
    </w:p>
    <w:p w14:paraId="0769A41D"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rilevato,</w:t>
      </w:r>
      <w:r w:rsidRPr="00431714">
        <w:rPr>
          <w:rFonts w:eastAsia="Arial" w:cs="Arial"/>
          <w:sz w:val="18"/>
          <w:szCs w:val="18"/>
        </w:rPr>
        <w:t xml:space="preserve"> preliminarmente, come le prestazioni di cui in oggetto non possano rivestire un interesse transfrontaliero certo, secondo quanto previsto dall’articolo 48, comma 2, del decreto legislativo 36/2023, in primo luogo per il suo modesto valore, assai distante dalla soglia comunitaria;</w:t>
      </w:r>
    </w:p>
    <w:p w14:paraId="7AC997B1" w14:textId="77777777" w:rsidR="00C010B5" w:rsidRPr="00431714" w:rsidRDefault="00C010B5" w:rsidP="00C010B5">
      <w:pPr>
        <w:tabs>
          <w:tab w:val="left" w:leader="dot" w:pos="10206"/>
        </w:tabs>
        <w:spacing w:line="240" w:lineRule="auto"/>
        <w:ind w:left="3260" w:right="284"/>
        <w:rPr>
          <w:rFonts w:eastAsia="Arial" w:cs="Arial"/>
          <w:b/>
          <w:sz w:val="18"/>
          <w:szCs w:val="18"/>
        </w:rPr>
      </w:pPr>
      <w:r w:rsidRPr="00431714">
        <w:rPr>
          <w:rFonts w:eastAsia="Arial" w:cs="Arial"/>
          <w:b/>
          <w:sz w:val="18"/>
          <w:szCs w:val="18"/>
        </w:rPr>
        <w:t>appurato che</w:t>
      </w:r>
    </w:p>
    <w:p w14:paraId="39FA7C71" w14:textId="1F498434"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sz w:val="18"/>
          <w:szCs w:val="18"/>
        </w:rPr>
        <w:t>•</w:t>
      </w:r>
      <w:r w:rsidR="00D01C8C">
        <w:rPr>
          <w:rFonts w:eastAsia="Arial" w:cs="Arial"/>
          <w:sz w:val="18"/>
          <w:szCs w:val="18"/>
        </w:rPr>
        <w:t xml:space="preserve"> </w:t>
      </w:r>
      <w:r w:rsidRPr="00431714">
        <w:rPr>
          <w:rFonts w:eastAsia="Arial" w:cs="Arial"/>
          <w:sz w:val="18"/>
          <w:szCs w:val="18"/>
        </w:rPr>
        <w:t>l’allegato i.1 al decreto legislativo 36/2023 definisce, all’articolo 3, comma 1, lettera d), l’affidamento diretto come “l’affidamento del contratto senza una procedura di gara, nel quale, anche nel caso di previo interpello di più operatori economici, la scelta è operata discrezionalmente dalla stazione appaltante o dall’ente concedente, nel rispetto dei criteri qualitativi e quantitativi di cui all’articolo 50, comma 1 lettere a) e b), del codice e dei requisiti generali o speciali previsti dal medesimo codice”;</w:t>
      </w:r>
    </w:p>
    <w:p w14:paraId="3F86995F" w14:textId="626171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sz w:val="18"/>
          <w:szCs w:val="18"/>
        </w:rPr>
        <w:t>•</w:t>
      </w:r>
      <w:r w:rsidR="00D01C8C">
        <w:rPr>
          <w:rFonts w:eastAsia="Arial" w:cs="Arial"/>
          <w:sz w:val="18"/>
          <w:szCs w:val="18"/>
        </w:rPr>
        <w:t xml:space="preserve"> </w:t>
      </w:r>
      <w:r w:rsidRPr="00431714">
        <w:rPr>
          <w:rFonts w:eastAsia="Arial" w:cs="Arial"/>
          <w:sz w:val="18"/>
          <w:szCs w:val="18"/>
        </w:rPr>
        <w:t>che, in tema di imposta di bollo in materia di contratti pubblici, si rende applicabile quanto disposto all’allegato i.4 del d.lgs. 36/2023;</w:t>
      </w:r>
    </w:p>
    <w:p w14:paraId="2EB30AE8"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tenuto conto</w:t>
      </w:r>
      <w:r w:rsidRPr="00431714">
        <w:rPr>
          <w:rFonts w:eastAsia="Arial" w:cs="Arial"/>
          <w:sz w:val="18"/>
          <w:szCs w:val="18"/>
        </w:rPr>
        <w:t xml:space="preserve"> che gli affidamenti diretti, ancorché preceduti da una consultazione tra più operatori, sono contraddistinti da informalità e dalla possibilità per la stazione appaltante di negoziare le condizioni contrattuali con vari operatori, nel rispetto dei principi di cui al nuovo codice dei contratti;</w:t>
      </w:r>
    </w:p>
    <w:p w14:paraId="25B6424C" w14:textId="049BC7FF"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 xml:space="preserve">verificato </w:t>
      </w:r>
      <w:r w:rsidRPr="00431714">
        <w:rPr>
          <w:rFonts w:eastAsia="Arial" w:cs="Arial"/>
          <w:sz w:val="18"/>
          <w:szCs w:val="18"/>
        </w:rPr>
        <w:t xml:space="preserve">che l’affidamento di che trattasi non è oggetto di </w:t>
      </w:r>
      <w:r w:rsidR="00D01C8C">
        <w:rPr>
          <w:rFonts w:eastAsia="Arial" w:cs="Arial"/>
          <w:sz w:val="18"/>
          <w:szCs w:val="18"/>
        </w:rPr>
        <w:t>c</w:t>
      </w:r>
      <w:r w:rsidRPr="00431714">
        <w:rPr>
          <w:rFonts w:eastAsia="Arial" w:cs="Arial"/>
          <w:sz w:val="18"/>
          <w:szCs w:val="18"/>
        </w:rPr>
        <w:t>onvenzione Consip attiva;</w:t>
      </w:r>
    </w:p>
    <w:p w14:paraId="5C1A132F"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 xml:space="preserve">verificato </w:t>
      </w:r>
      <w:r w:rsidRPr="00431714">
        <w:rPr>
          <w:rFonts w:eastAsia="Arial" w:cs="Arial"/>
          <w:sz w:val="18"/>
          <w:szCs w:val="18"/>
        </w:rPr>
        <w:t>che non ricorre l'ipotesi di cui all'articolo 1, comma 512, della legge 208/2015 (beni o servizi informatici);</w:t>
      </w:r>
    </w:p>
    <w:p w14:paraId="6F5EC70A" w14:textId="7777777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 xml:space="preserve">precisato </w:t>
      </w:r>
      <w:r w:rsidRPr="00D01C8C">
        <w:rPr>
          <w:rFonts w:eastAsia="Arial" w:cs="Arial"/>
          <w:bCs/>
          <w:sz w:val="18"/>
          <w:szCs w:val="18"/>
        </w:rPr>
        <w:t>che,</w:t>
      </w:r>
      <w:r w:rsidRPr="00431714">
        <w:rPr>
          <w:rFonts w:eastAsia="Arial" w:cs="Arial"/>
          <w:b/>
          <w:sz w:val="18"/>
          <w:szCs w:val="18"/>
        </w:rPr>
        <w:t xml:space="preserve"> </w:t>
      </w:r>
      <w:r w:rsidRPr="00431714">
        <w:rPr>
          <w:rFonts w:eastAsia="Arial" w:cs="Arial"/>
          <w:sz w:val="18"/>
          <w:szCs w:val="18"/>
        </w:rPr>
        <w:t>in conformità a quanto disposto dall’art. 53, comma 1, del d.lgs. 36/2023, con riferimento all’affidamento in parola non vengono richieste le garanzie provvisorie di cui all’articolo 106 e che, con riferimento a quanto disposto dall’art. 53, comma 4, del d.lgs. 36/2023, si ritiene di non richiedere la garanzia definitiva per l’esecuzione delle prestazioni in parola, in considerazione del ridotto valore economico delle stesse e della remota possibilità che un inadempimento verificatosi in sede di esecuzione contrattuale possa arrecare significative ripercussioni alla stazione appaltante;</w:t>
      </w:r>
    </w:p>
    <w:p w14:paraId="0822CCC6" w14:textId="6E4F8233" w:rsidR="00E65171" w:rsidRPr="008531D6" w:rsidRDefault="00C010B5" w:rsidP="00F64E50">
      <w:pPr>
        <w:tabs>
          <w:tab w:val="left" w:leader="dot" w:pos="10206"/>
        </w:tabs>
        <w:spacing w:line="240" w:lineRule="auto"/>
        <w:ind w:left="3260" w:right="284"/>
        <w:rPr>
          <w:rFonts w:eastAsia="Arial" w:cs="Arial"/>
          <w:sz w:val="18"/>
          <w:szCs w:val="18"/>
        </w:rPr>
      </w:pPr>
      <w:r w:rsidRPr="00431714">
        <w:rPr>
          <w:rFonts w:eastAsia="Arial" w:cs="Arial"/>
          <w:b/>
          <w:sz w:val="18"/>
          <w:szCs w:val="18"/>
        </w:rPr>
        <w:t xml:space="preserve">dato atto </w:t>
      </w:r>
      <w:r w:rsidRPr="00D01C8C">
        <w:rPr>
          <w:rFonts w:eastAsia="Arial" w:cs="Arial"/>
          <w:bCs/>
          <w:sz w:val="18"/>
          <w:szCs w:val="18"/>
        </w:rPr>
        <w:t>che i</w:t>
      </w:r>
      <w:r w:rsidRPr="00431714">
        <w:rPr>
          <w:rFonts w:eastAsia="Arial" w:cs="Arial"/>
          <w:sz w:val="18"/>
          <w:szCs w:val="18"/>
        </w:rPr>
        <w:t xml:space="preserve">n data </w:t>
      </w:r>
      <w:r w:rsidR="00F64E50">
        <w:rPr>
          <w:rFonts w:eastAsia="Arial" w:cs="Arial"/>
          <w:sz w:val="18"/>
          <w:szCs w:val="18"/>
        </w:rPr>
        <w:t>2</w:t>
      </w:r>
      <w:r w:rsidR="00523B62">
        <w:rPr>
          <w:rFonts w:eastAsia="Arial" w:cs="Arial"/>
          <w:sz w:val="18"/>
          <w:szCs w:val="18"/>
        </w:rPr>
        <w:t xml:space="preserve"> </w:t>
      </w:r>
      <w:r w:rsidR="00F64E50">
        <w:rPr>
          <w:rFonts w:eastAsia="Arial" w:cs="Arial"/>
          <w:sz w:val="18"/>
          <w:szCs w:val="18"/>
        </w:rPr>
        <w:t>agosto</w:t>
      </w:r>
      <w:r w:rsidRPr="00431714">
        <w:rPr>
          <w:rFonts w:eastAsia="Arial" w:cs="Arial"/>
          <w:sz w:val="18"/>
          <w:szCs w:val="18"/>
        </w:rPr>
        <w:t xml:space="preserve"> 2023 è stata </w:t>
      </w:r>
      <w:r w:rsidR="00F64E50">
        <w:rPr>
          <w:rFonts w:eastAsia="Arial" w:cs="Arial"/>
          <w:sz w:val="18"/>
          <w:szCs w:val="18"/>
        </w:rPr>
        <w:t>ricevuta</w:t>
      </w:r>
      <w:r w:rsidR="00523B62">
        <w:rPr>
          <w:rFonts w:eastAsia="Arial" w:cs="Arial"/>
          <w:sz w:val="18"/>
          <w:szCs w:val="18"/>
        </w:rPr>
        <w:t xml:space="preserve"> </w:t>
      </w:r>
      <w:r w:rsidR="00F64E50">
        <w:rPr>
          <w:rFonts w:eastAsia="Arial" w:cs="Arial"/>
          <w:sz w:val="18"/>
          <w:szCs w:val="18"/>
        </w:rPr>
        <w:t>fattura</w:t>
      </w:r>
      <w:r w:rsidR="00523B62">
        <w:rPr>
          <w:rFonts w:eastAsia="Arial" w:cs="Arial"/>
          <w:sz w:val="18"/>
          <w:szCs w:val="18"/>
        </w:rPr>
        <w:t xml:space="preserve"> </w:t>
      </w:r>
      <w:r w:rsidR="00F64E50" w:rsidRPr="00F64E50">
        <w:rPr>
          <w:rFonts w:eastAsia="Arial" w:cs="Arial"/>
          <w:sz w:val="18"/>
          <w:szCs w:val="18"/>
        </w:rPr>
        <w:t xml:space="preserve">D0000799-0001 </w:t>
      </w:r>
      <w:r w:rsidRPr="00431714">
        <w:rPr>
          <w:rFonts w:eastAsia="Arial" w:cs="Arial"/>
          <w:sz w:val="18"/>
          <w:szCs w:val="18"/>
        </w:rPr>
        <w:t xml:space="preserve">per </w:t>
      </w:r>
      <w:r w:rsidR="008531D6">
        <w:rPr>
          <w:rFonts w:eastAsia="Arial" w:cs="Arial"/>
          <w:sz w:val="18"/>
          <w:szCs w:val="18"/>
        </w:rPr>
        <w:t>l’acquisizione da parte del servizio acqui</w:t>
      </w:r>
      <w:r w:rsidR="00F64E50">
        <w:rPr>
          <w:rFonts w:eastAsia="Arial" w:cs="Arial"/>
          <w:sz w:val="18"/>
          <w:szCs w:val="18"/>
        </w:rPr>
        <w:t>s</w:t>
      </w:r>
      <w:r w:rsidR="008531D6">
        <w:rPr>
          <w:rFonts w:eastAsia="Arial" w:cs="Arial"/>
          <w:sz w:val="18"/>
          <w:szCs w:val="18"/>
        </w:rPr>
        <w:t xml:space="preserve">ti per </w:t>
      </w:r>
      <w:r w:rsidRPr="00431714">
        <w:rPr>
          <w:rFonts w:eastAsia="Arial" w:cs="Arial"/>
          <w:sz w:val="18"/>
          <w:szCs w:val="18"/>
        </w:rPr>
        <w:t>l’affidamento a</w:t>
      </w:r>
      <w:r w:rsidR="00523B62">
        <w:rPr>
          <w:rFonts w:eastAsia="Arial" w:cs="Arial"/>
          <w:sz w:val="18"/>
          <w:szCs w:val="18"/>
        </w:rPr>
        <w:t>ll’</w:t>
      </w:r>
      <w:r w:rsidRPr="00431714">
        <w:rPr>
          <w:rFonts w:eastAsia="Arial" w:cs="Arial"/>
          <w:sz w:val="18"/>
          <w:szCs w:val="18"/>
        </w:rPr>
        <w:t>operator</w:t>
      </w:r>
      <w:r w:rsidR="00523B62">
        <w:rPr>
          <w:rFonts w:eastAsia="Arial" w:cs="Arial"/>
          <w:sz w:val="18"/>
          <w:szCs w:val="18"/>
        </w:rPr>
        <w:t>e</w:t>
      </w:r>
      <w:r w:rsidRPr="00431714">
        <w:rPr>
          <w:rFonts w:eastAsia="Arial" w:cs="Arial"/>
          <w:sz w:val="18"/>
          <w:szCs w:val="18"/>
        </w:rPr>
        <w:t xml:space="preserve"> economic</w:t>
      </w:r>
      <w:r w:rsidR="00523B62">
        <w:rPr>
          <w:rFonts w:eastAsia="Arial" w:cs="Arial"/>
          <w:sz w:val="18"/>
          <w:szCs w:val="18"/>
        </w:rPr>
        <w:t xml:space="preserve">o </w:t>
      </w:r>
      <w:r w:rsidR="00F64E50" w:rsidRPr="00F64E50">
        <w:rPr>
          <w:rFonts w:eastAsia="Arial" w:cs="Arial"/>
          <w:sz w:val="18"/>
          <w:szCs w:val="18"/>
        </w:rPr>
        <w:t>Coursera, Inc.</w:t>
      </w:r>
      <w:r w:rsidR="00F64E50">
        <w:rPr>
          <w:rFonts w:eastAsia="Arial" w:cs="Arial"/>
          <w:sz w:val="18"/>
          <w:szCs w:val="18"/>
        </w:rPr>
        <w:t xml:space="preserve"> </w:t>
      </w:r>
      <w:r w:rsidR="00F64E50" w:rsidRPr="00F64E50">
        <w:rPr>
          <w:rFonts w:eastAsia="Arial" w:cs="Arial"/>
          <w:sz w:val="18"/>
          <w:szCs w:val="18"/>
        </w:rPr>
        <w:t>381 East Evelyn Avenue</w:t>
      </w:r>
      <w:r w:rsidR="00F64E50">
        <w:rPr>
          <w:rFonts w:eastAsia="Arial" w:cs="Arial"/>
          <w:sz w:val="18"/>
          <w:szCs w:val="18"/>
        </w:rPr>
        <w:t xml:space="preserve"> </w:t>
      </w:r>
      <w:r w:rsidR="00F64E50" w:rsidRPr="00F64E50">
        <w:rPr>
          <w:rFonts w:eastAsia="Arial" w:cs="Arial"/>
          <w:sz w:val="18"/>
          <w:szCs w:val="18"/>
        </w:rPr>
        <w:t>Mountain View, California 94041</w:t>
      </w:r>
      <w:r w:rsidR="00F64E50">
        <w:rPr>
          <w:rFonts w:eastAsia="Arial" w:cs="Arial"/>
          <w:sz w:val="18"/>
          <w:szCs w:val="18"/>
        </w:rPr>
        <w:t xml:space="preserve"> </w:t>
      </w:r>
      <w:r w:rsidR="00F64E50" w:rsidRPr="00F64E50">
        <w:rPr>
          <w:rFonts w:eastAsia="Arial" w:cs="Arial"/>
          <w:sz w:val="18"/>
          <w:szCs w:val="18"/>
        </w:rPr>
        <w:t>United States</w:t>
      </w:r>
      <w:r w:rsidR="00F271F5" w:rsidRPr="008531D6">
        <w:rPr>
          <w:rFonts w:cs="Arial"/>
          <w:color w:val="212529"/>
          <w:sz w:val="18"/>
          <w:szCs w:val="18"/>
          <w:shd w:val="clear" w:color="auto" w:fill="FFFFFF"/>
        </w:rPr>
        <w:t>;</w:t>
      </w:r>
    </w:p>
    <w:p w14:paraId="45D689DC" w14:textId="444E3F17"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 xml:space="preserve">vista </w:t>
      </w:r>
      <w:r w:rsidRPr="00431714">
        <w:rPr>
          <w:rFonts w:eastAsia="Arial" w:cs="Arial"/>
          <w:sz w:val="18"/>
          <w:szCs w:val="18"/>
        </w:rPr>
        <w:t>l</w:t>
      </w:r>
      <w:r w:rsidR="00F64E50">
        <w:rPr>
          <w:rFonts w:eastAsia="Arial" w:cs="Arial"/>
          <w:sz w:val="18"/>
          <w:szCs w:val="18"/>
        </w:rPr>
        <w:t>a fattura</w:t>
      </w:r>
      <w:r w:rsidRPr="00431714">
        <w:rPr>
          <w:rFonts w:eastAsia="Arial" w:cs="Arial"/>
          <w:sz w:val="18"/>
          <w:szCs w:val="18"/>
        </w:rPr>
        <w:t xml:space="preserve"> </w:t>
      </w:r>
      <w:r w:rsidR="00F64E50" w:rsidRPr="00F64E50">
        <w:rPr>
          <w:rFonts w:eastAsia="Arial" w:cs="Arial"/>
          <w:sz w:val="18"/>
          <w:szCs w:val="18"/>
        </w:rPr>
        <w:t xml:space="preserve">D0000799-0001 </w:t>
      </w:r>
      <w:r w:rsidR="00F64E50">
        <w:rPr>
          <w:rFonts w:eastAsia="Arial" w:cs="Arial"/>
          <w:sz w:val="18"/>
          <w:szCs w:val="18"/>
        </w:rPr>
        <w:t xml:space="preserve">del </w:t>
      </w:r>
      <w:r w:rsidR="00523B62">
        <w:rPr>
          <w:rFonts w:eastAsia="Arial" w:cs="Arial"/>
          <w:sz w:val="18"/>
          <w:szCs w:val="18"/>
        </w:rPr>
        <w:t xml:space="preserve">2 </w:t>
      </w:r>
      <w:r w:rsidR="00F64E50">
        <w:rPr>
          <w:rFonts w:eastAsia="Arial" w:cs="Arial"/>
          <w:sz w:val="18"/>
          <w:szCs w:val="18"/>
        </w:rPr>
        <w:t>agosto</w:t>
      </w:r>
      <w:r w:rsidR="00523B62">
        <w:rPr>
          <w:rFonts w:eastAsia="Arial" w:cs="Arial"/>
          <w:sz w:val="18"/>
          <w:szCs w:val="18"/>
        </w:rPr>
        <w:t xml:space="preserve"> </w:t>
      </w:r>
      <w:r w:rsidRPr="00431714">
        <w:rPr>
          <w:rFonts w:eastAsia="Arial" w:cs="Arial"/>
          <w:sz w:val="18"/>
          <w:szCs w:val="18"/>
        </w:rPr>
        <w:t xml:space="preserve">2023 </w:t>
      </w:r>
      <w:r w:rsidR="00523B62">
        <w:rPr>
          <w:rFonts w:eastAsia="Arial" w:cs="Arial"/>
          <w:sz w:val="18"/>
          <w:szCs w:val="18"/>
        </w:rPr>
        <w:t>del</w:t>
      </w:r>
      <w:r w:rsidRPr="00431714">
        <w:rPr>
          <w:rFonts w:eastAsia="Arial" w:cs="Arial"/>
          <w:sz w:val="18"/>
          <w:szCs w:val="18"/>
        </w:rPr>
        <w:t xml:space="preserve">l'operatore economico </w:t>
      </w:r>
      <w:r w:rsidR="00F64E50" w:rsidRPr="00F64E50">
        <w:rPr>
          <w:rFonts w:eastAsia="Arial" w:cs="Arial"/>
          <w:sz w:val="18"/>
          <w:szCs w:val="18"/>
        </w:rPr>
        <w:t>Coursera, Inc.</w:t>
      </w:r>
      <w:r w:rsidR="00F271F5" w:rsidRPr="00431714">
        <w:rPr>
          <w:rFonts w:eastAsia="Arial" w:cs="Arial"/>
          <w:sz w:val="18"/>
          <w:szCs w:val="18"/>
        </w:rPr>
        <w:t xml:space="preserve">, allegata e facente parte del presente provvedimento, per l’importo di euro </w:t>
      </w:r>
      <w:r w:rsidR="00F64E50">
        <w:rPr>
          <w:rFonts w:eastAsia="Arial" w:cs="Arial"/>
          <w:sz w:val="18"/>
          <w:szCs w:val="18"/>
        </w:rPr>
        <w:t>5.829,93 (6.384,00$)</w:t>
      </w:r>
      <w:r w:rsidR="00F271F5" w:rsidRPr="00431714">
        <w:rPr>
          <w:rFonts w:eastAsia="Arial" w:cs="Arial"/>
          <w:sz w:val="18"/>
          <w:szCs w:val="18"/>
        </w:rPr>
        <w:t>;</w:t>
      </w:r>
    </w:p>
    <w:p w14:paraId="4B0D2585" w14:textId="1D07FF3D" w:rsidR="005C4FB8" w:rsidRDefault="005C4FB8" w:rsidP="005C4FB8">
      <w:pPr>
        <w:tabs>
          <w:tab w:val="left" w:leader="dot" w:pos="10206"/>
        </w:tabs>
        <w:spacing w:line="240" w:lineRule="auto"/>
        <w:ind w:left="3260" w:right="284"/>
        <w:rPr>
          <w:rFonts w:eastAsia="Arial" w:cs="Arial"/>
          <w:b/>
          <w:sz w:val="18"/>
          <w:szCs w:val="18"/>
        </w:rPr>
      </w:pPr>
      <w:r>
        <w:rPr>
          <w:rFonts w:eastAsia="Arial" w:cs="Arial"/>
          <w:b/>
          <w:sz w:val="18"/>
          <w:szCs w:val="18"/>
        </w:rPr>
        <w:t xml:space="preserve">otternuta </w:t>
      </w:r>
      <w:r w:rsidRPr="005C4FB8">
        <w:rPr>
          <w:rFonts w:eastAsia="Arial" w:cs="Arial"/>
          <w:bCs/>
          <w:sz w:val="18"/>
          <w:szCs w:val="18"/>
        </w:rPr>
        <w:t>dichiarazione del</w:t>
      </w:r>
      <w:r>
        <w:rPr>
          <w:rFonts w:eastAsia="Arial" w:cs="Arial"/>
          <w:bCs/>
          <w:sz w:val="18"/>
          <w:szCs w:val="18"/>
        </w:rPr>
        <w:t xml:space="preserve"> responsabile del </w:t>
      </w:r>
      <w:r w:rsidRPr="005C4FB8">
        <w:rPr>
          <w:rFonts w:eastAsia="Arial" w:cs="Arial"/>
          <w:bCs/>
          <w:sz w:val="18"/>
          <w:szCs w:val="18"/>
        </w:rPr>
        <w:t>Servizio supporto informatico</w:t>
      </w:r>
      <w:r>
        <w:rPr>
          <w:rFonts w:eastAsia="Arial" w:cs="Arial"/>
          <w:bCs/>
          <w:sz w:val="18"/>
          <w:szCs w:val="18"/>
        </w:rPr>
        <w:t xml:space="preserve"> dott. Federico Bellati che n</w:t>
      </w:r>
      <w:r w:rsidRPr="005C4FB8">
        <w:rPr>
          <w:rFonts w:eastAsia="Arial" w:cs="Arial"/>
          <w:bCs/>
          <w:sz w:val="18"/>
          <w:szCs w:val="18"/>
        </w:rPr>
        <w:t>on vi sono motivi tecnici che ne ostino l'acquisto</w:t>
      </w:r>
      <w:r>
        <w:rPr>
          <w:rFonts w:eastAsia="Arial" w:cs="Arial"/>
          <w:bCs/>
          <w:sz w:val="18"/>
          <w:szCs w:val="18"/>
        </w:rPr>
        <w:t xml:space="preserve"> in quanto l</w:t>
      </w:r>
      <w:r w:rsidRPr="005C4FB8">
        <w:rPr>
          <w:rFonts w:eastAsia="Arial" w:cs="Arial"/>
          <w:bCs/>
          <w:sz w:val="18"/>
          <w:szCs w:val="18"/>
        </w:rPr>
        <w:t>a fruibilità del servizio non incide su soluzioni computazionali o di storage dell'ateneo</w:t>
      </w:r>
      <w:r w:rsidR="007222E5">
        <w:rPr>
          <w:rFonts w:eastAsia="Arial" w:cs="Arial"/>
          <w:bCs/>
          <w:sz w:val="18"/>
          <w:szCs w:val="18"/>
        </w:rPr>
        <w:t>; n</w:t>
      </w:r>
      <w:r w:rsidRPr="005C4FB8">
        <w:rPr>
          <w:rFonts w:eastAsia="Arial" w:cs="Arial"/>
          <w:bCs/>
          <w:sz w:val="18"/>
          <w:szCs w:val="18"/>
        </w:rPr>
        <w:t>on vi sono integrazioni relative all'autenticazione o all'autorizzazione che dipendono dai sistemi AAA o SSOdell'ateneo</w:t>
      </w:r>
      <w:r w:rsidR="007222E5">
        <w:rPr>
          <w:rFonts w:eastAsia="Arial" w:cs="Arial"/>
          <w:bCs/>
          <w:sz w:val="18"/>
          <w:szCs w:val="18"/>
        </w:rPr>
        <w:t>; n</w:t>
      </w:r>
      <w:r w:rsidRPr="005C4FB8">
        <w:rPr>
          <w:rFonts w:eastAsia="Arial" w:cs="Arial"/>
          <w:bCs/>
          <w:sz w:val="18"/>
          <w:szCs w:val="18"/>
        </w:rPr>
        <w:t>on vi sono motivi di sicurezza che coinvolgono sistemi dell'ateneo</w:t>
      </w:r>
      <w:r w:rsidR="007222E5">
        <w:rPr>
          <w:rFonts w:eastAsia="Arial" w:cs="Arial"/>
          <w:bCs/>
          <w:sz w:val="18"/>
          <w:szCs w:val="18"/>
        </w:rPr>
        <w:t>; a</w:t>
      </w:r>
      <w:r w:rsidRPr="005C4FB8">
        <w:rPr>
          <w:rFonts w:eastAsia="Arial" w:cs="Arial"/>
          <w:bCs/>
          <w:sz w:val="18"/>
          <w:szCs w:val="18"/>
        </w:rPr>
        <w:t>lla luce della decisione numero 4745 del 10.7.2023 della commissione Europea relativa all' EU-U.S. Data PrivacyFramework non vi sono trasferimenti illeciti di dati personali (degli iscritti) all'estero.</w:t>
      </w:r>
    </w:p>
    <w:p w14:paraId="3A3FE7EC" w14:textId="455438A0" w:rsidR="00C010B5"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ritenuto</w:t>
      </w:r>
      <w:r w:rsidRPr="00431714">
        <w:rPr>
          <w:rFonts w:eastAsia="Arial" w:cs="Arial"/>
          <w:sz w:val="18"/>
          <w:szCs w:val="18"/>
        </w:rPr>
        <w:t xml:space="preserve"> di af</w:t>
      </w:r>
      <w:r w:rsidR="00F271F5" w:rsidRPr="00431714">
        <w:rPr>
          <w:rFonts w:eastAsia="Arial" w:cs="Arial"/>
          <w:sz w:val="18"/>
          <w:szCs w:val="18"/>
        </w:rPr>
        <w:t xml:space="preserve">fidare alla ditta </w:t>
      </w:r>
      <w:r w:rsidR="00F64E50" w:rsidRPr="00F64E50">
        <w:rPr>
          <w:rFonts w:eastAsia="Arial" w:cs="Arial"/>
          <w:sz w:val="18"/>
          <w:szCs w:val="18"/>
        </w:rPr>
        <w:t>Coursera Inc</w:t>
      </w:r>
      <w:r w:rsidR="00F64E50">
        <w:rPr>
          <w:rFonts w:eastAsia="Arial" w:cs="Arial"/>
          <w:sz w:val="18"/>
          <w:szCs w:val="18"/>
        </w:rPr>
        <w:t>.</w:t>
      </w:r>
      <w:r w:rsidR="00F64E50" w:rsidRPr="00F64E50">
        <w:rPr>
          <w:rFonts w:eastAsia="Arial" w:cs="Arial"/>
          <w:sz w:val="18"/>
          <w:szCs w:val="18"/>
        </w:rPr>
        <w:t xml:space="preserve"> </w:t>
      </w:r>
      <w:r w:rsidR="008531D6">
        <w:rPr>
          <w:rFonts w:eastAsia="Arial" w:cs="Arial"/>
          <w:sz w:val="18"/>
          <w:szCs w:val="18"/>
        </w:rPr>
        <w:t xml:space="preserve"> </w:t>
      </w:r>
      <w:r w:rsidR="00F64E50">
        <w:rPr>
          <w:rFonts w:eastAsia="Arial" w:cs="Arial"/>
          <w:sz w:val="18"/>
          <w:szCs w:val="18"/>
        </w:rPr>
        <w:t xml:space="preserve">il servizio di acquisizione di n. 16 </w:t>
      </w:r>
      <w:r w:rsidR="00F64E50" w:rsidRPr="00F64E50">
        <w:rPr>
          <w:rFonts w:eastAsia="Arial" w:cs="Arial"/>
          <w:sz w:val="18"/>
          <w:szCs w:val="18"/>
        </w:rPr>
        <w:t xml:space="preserve">licenze sulla piattaforma Coursera che permetterebbe agli studenti del master di II livello in Social </w:t>
      </w:r>
      <w:r w:rsidR="00F64E50" w:rsidRPr="00F64E50">
        <w:rPr>
          <w:rFonts w:eastAsia="Arial" w:cs="Arial"/>
          <w:sz w:val="18"/>
          <w:szCs w:val="18"/>
        </w:rPr>
        <w:lastRenderedPageBreak/>
        <w:t xml:space="preserve">Museum e Smart Tourism </w:t>
      </w:r>
      <w:r w:rsidR="005C4FB8" w:rsidRPr="005C4FB8">
        <w:rPr>
          <w:rFonts w:eastAsia="Arial" w:cs="Arial"/>
          <w:sz w:val="18"/>
          <w:szCs w:val="18"/>
        </w:rPr>
        <w:t xml:space="preserve">di seguire 4 diversi moduli inerenti i temi dell'innovation management </w:t>
      </w:r>
      <w:r w:rsidR="00F64E50" w:rsidRPr="00F64E50">
        <w:rPr>
          <w:rFonts w:eastAsia="Arial" w:cs="Arial"/>
          <w:sz w:val="18"/>
          <w:szCs w:val="18"/>
        </w:rPr>
        <w:t xml:space="preserve">con lezioni dedicate al management dell’innovazione e alle forme di nuova imprenditorialità </w:t>
      </w:r>
      <w:r w:rsidRPr="00431714">
        <w:rPr>
          <w:rFonts w:eastAsia="Arial" w:cs="Arial"/>
          <w:sz w:val="18"/>
          <w:szCs w:val="18"/>
        </w:rPr>
        <w:t xml:space="preserve">per un importo di € </w:t>
      </w:r>
      <w:r w:rsidR="005C4FB8">
        <w:rPr>
          <w:rFonts w:eastAsia="Arial" w:cs="Arial"/>
          <w:sz w:val="18"/>
          <w:szCs w:val="18"/>
        </w:rPr>
        <w:t>5.829,93 (6.384,00$)</w:t>
      </w:r>
      <w:r w:rsidR="00F271F5" w:rsidRPr="00431714">
        <w:rPr>
          <w:rFonts w:eastAsia="Arial" w:cs="Arial"/>
          <w:sz w:val="18"/>
          <w:szCs w:val="18"/>
        </w:rPr>
        <w:t xml:space="preserve"> </w:t>
      </w:r>
      <w:r w:rsidRPr="00431714">
        <w:rPr>
          <w:rFonts w:eastAsia="Arial" w:cs="Arial"/>
          <w:sz w:val="18"/>
          <w:szCs w:val="18"/>
        </w:rPr>
        <w:t>in quanto l’offert</w:t>
      </w:r>
      <w:r w:rsidR="00F271F5" w:rsidRPr="00431714">
        <w:rPr>
          <w:rFonts w:eastAsia="Arial" w:cs="Arial"/>
          <w:sz w:val="18"/>
          <w:szCs w:val="18"/>
        </w:rPr>
        <w:t>a</w:t>
      </w:r>
      <w:r w:rsidRPr="00431714">
        <w:rPr>
          <w:rFonts w:eastAsia="Arial" w:cs="Arial"/>
          <w:sz w:val="18"/>
          <w:szCs w:val="18"/>
        </w:rPr>
        <w:t xml:space="preserve"> risulta adeguata rispetto alle finalità perseguite dalla stazione appaltante e l’operatore e</w:t>
      </w:r>
      <w:r w:rsidR="000079A5">
        <w:rPr>
          <w:rFonts w:eastAsia="Arial" w:cs="Arial"/>
          <w:sz w:val="18"/>
          <w:szCs w:val="18"/>
        </w:rPr>
        <w:t xml:space="preserve">conomico risulta in possesso </w:t>
      </w:r>
      <w:r w:rsidRPr="00431714">
        <w:rPr>
          <w:rFonts w:eastAsia="Arial" w:cs="Arial"/>
          <w:sz w:val="18"/>
          <w:szCs w:val="18"/>
        </w:rPr>
        <w:t>documentate esperienze pregresse idonee all’esecuzione delle prestazioni contrattuali;</w:t>
      </w:r>
    </w:p>
    <w:p w14:paraId="660F7881" w14:textId="4806EA52" w:rsidR="00F271F5" w:rsidRPr="00431714" w:rsidRDefault="00C010B5" w:rsidP="00F271F5">
      <w:pPr>
        <w:tabs>
          <w:tab w:val="left" w:leader="dot" w:pos="10206"/>
        </w:tabs>
        <w:spacing w:line="240" w:lineRule="auto"/>
        <w:ind w:left="3260" w:right="284"/>
        <w:rPr>
          <w:rFonts w:eastAsia="Arial" w:cs="Arial"/>
          <w:sz w:val="18"/>
          <w:szCs w:val="18"/>
        </w:rPr>
      </w:pPr>
      <w:r w:rsidRPr="00431714">
        <w:rPr>
          <w:rFonts w:eastAsia="Arial" w:cs="Arial"/>
          <w:b/>
          <w:sz w:val="18"/>
          <w:szCs w:val="18"/>
        </w:rPr>
        <w:t>considerato</w:t>
      </w:r>
      <w:r w:rsidR="00F271F5" w:rsidRPr="00431714">
        <w:rPr>
          <w:rFonts w:eastAsia="Arial" w:cs="Arial"/>
          <w:sz w:val="18"/>
          <w:szCs w:val="18"/>
        </w:rPr>
        <w:t xml:space="preserve"> che l’antecedente affidamento per </w:t>
      </w:r>
      <w:r w:rsidR="007222E5">
        <w:rPr>
          <w:rFonts w:eastAsia="Arial" w:cs="Arial"/>
          <w:sz w:val="18"/>
          <w:szCs w:val="18"/>
        </w:rPr>
        <w:t>servizio</w:t>
      </w:r>
      <w:r w:rsidR="00F271F5" w:rsidRPr="00431714">
        <w:rPr>
          <w:rFonts w:eastAsia="Arial" w:cs="Arial"/>
          <w:sz w:val="18"/>
          <w:szCs w:val="18"/>
        </w:rPr>
        <w:t xml:space="preserve"> analog</w:t>
      </w:r>
      <w:r w:rsidR="007222E5">
        <w:rPr>
          <w:rFonts w:eastAsia="Arial" w:cs="Arial"/>
          <w:sz w:val="18"/>
          <w:szCs w:val="18"/>
        </w:rPr>
        <w:t>o</w:t>
      </w:r>
      <w:r w:rsidR="00F271F5" w:rsidRPr="00431714">
        <w:rPr>
          <w:rFonts w:eastAsia="Arial" w:cs="Arial"/>
          <w:sz w:val="18"/>
          <w:szCs w:val="18"/>
        </w:rPr>
        <w:t xml:space="preserve"> è stato affidato a </w:t>
      </w:r>
      <w:r w:rsidR="007222E5" w:rsidRPr="007222E5">
        <w:rPr>
          <w:rFonts w:eastAsia="Arial" w:cs="Arial"/>
          <w:sz w:val="18"/>
          <w:szCs w:val="18"/>
        </w:rPr>
        <w:t xml:space="preserve">EasyStaff srl con partita iva 02466170301 </w:t>
      </w:r>
      <w:r w:rsidR="00C17567">
        <w:rPr>
          <w:rFonts w:eastAsia="Arial" w:cs="Arial"/>
          <w:sz w:val="18"/>
          <w:szCs w:val="18"/>
        </w:rPr>
        <w:t xml:space="preserve"> </w:t>
      </w:r>
      <w:r w:rsidR="00F271F5" w:rsidRPr="00431714">
        <w:rPr>
          <w:rFonts w:eastAsia="Arial" w:cs="Arial"/>
          <w:sz w:val="18"/>
          <w:szCs w:val="18"/>
        </w:rPr>
        <w:t>protocollo</w:t>
      </w:r>
      <w:r w:rsidR="00C17567">
        <w:rPr>
          <w:rFonts w:eastAsia="Arial" w:cs="Arial"/>
          <w:sz w:val="18"/>
          <w:szCs w:val="18"/>
        </w:rPr>
        <w:t xml:space="preserve"> </w:t>
      </w:r>
      <w:r w:rsidR="007222E5" w:rsidRPr="007222E5">
        <w:rPr>
          <w:rFonts w:eastAsia="Arial" w:cs="Arial"/>
          <w:sz w:val="18"/>
          <w:szCs w:val="18"/>
        </w:rPr>
        <w:t xml:space="preserve">35311 </w:t>
      </w:r>
      <w:r w:rsidR="00C17567" w:rsidRPr="00C17567">
        <w:rPr>
          <w:rFonts w:eastAsia="Arial" w:cs="Arial"/>
          <w:sz w:val="18"/>
          <w:szCs w:val="18"/>
        </w:rPr>
        <w:t xml:space="preserve">del </w:t>
      </w:r>
      <w:r w:rsidR="007222E5">
        <w:rPr>
          <w:rFonts w:eastAsia="Arial" w:cs="Arial"/>
          <w:sz w:val="18"/>
          <w:szCs w:val="18"/>
        </w:rPr>
        <w:t>7</w:t>
      </w:r>
      <w:r w:rsidR="00C17567" w:rsidRPr="00C17567">
        <w:rPr>
          <w:rFonts w:eastAsia="Arial" w:cs="Arial"/>
          <w:sz w:val="18"/>
          <w:szCs w:val="18"/>
        </w:rPr>
        <w:t>/</w:t>
      </w:r>
      <w:r w:rsidR="007222E5">
        <w:rPr>
          <w:rFonts w:eastAsia="Arial" w:cs="Arial"/>
          <w:sz w:val="18"/>
          <w:szCs w:val="18"/>
        </w:rPr>
        <w:t>4</w:t>
      </w:r>
      <w:r w:rsidR="00C17567" w:rsidRPr="00C17567">
        <w:rPr>
          <w:rFonts w:eastAsia="Arial" w:cs="Arial"/>
          <w:sz w:val="18"/>
          <w:szCs w:val="18"/>
        </w:rPr>
        <w:t>/202</w:t>
      </w:r>
      <w:r w:rsidR="007222E5">
        <w:rPr>
          <w:rFonts w:eastAsia="Arial" w:cs="Arial"/>
          <w:sz w:val="18"/>
          <w:szCs w:val="18"/>
        </w:rPr>
        <w:t>3</w:t>
      </w:r>
      <w:r w:rsidR="00F271F5" w:rsidRPr="00431714">
        <w:rPr>
          <w:rFonts w:eastAsia="Arial" w:cs="Arial"/>
          <w:sz w:val="18"/>
          <w:szCs w:val="18"/>
        </w:rPr>
        <w:t>;</w:t>
      </w:r>
    </w:p>
    <w:p w14:paraId="0357585E" w14:textId="7A95EBAF"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 xml:space="preserve">dato atto che </w:t>
      </w:r>
      <w:r w:rsidRPr="00431714">
        <w:rPr>
          <w:rFonts w:eastAsia="Arial" w:cs="Arial"/>
          <w:sz w:val="18"/>
          <w:szCs w:val="18"/>
        </w:rPr>
        <w:t>non vi sono costi per l’attuazione dei piani di sicurezza, in quanto sono escluse interferenze per la tipologia di erogazione del</w:t>
      </w:r>
      <w:r w:rsidR="008E21E5">
        <w:rPr>
          <w:rFonts w:eastAsia="Arial" w:cs="Arial"/>
          <w:sz w:val="18"/>
          <w:szCs w:val="18"/>
        </w:rPr>
        <w:t xml:space="preserve">la fornitura </w:t>
      </w:r>
      <w:r w:rsidRPr="00431714">
        <w:rPr>
          <w:rFonts w:eastAsia="Arial" w:cs="Arial"/>
          <w:sz w:val="18"/>
          <w:szCs w:val="18"/>
        </w:rPr>
        <w:t>richiest</w:t>
      </w:r>
      <w:r w:rsidR="008E21E5">
        <w:rPr>
          <w:rFonts w:eastAsia="Arial" w:cs="Arial"/>
          <w:sz w:val="18"/>
          <w:szCs w:val="18"/>
        </w:rPr>
        <w:t>a</w:t>
      </w:r>
      <w:r w:rsidRPr="00431714">
        <w:rPr>
          <w:rFonts w:eastAsia="Arial" w:cs="Arial"/>
          <w:sz w:val="18"/>
          <w:szCs w:val="18"/>
        </w:rPr>
        <w:t>;</w:t>
      </w:r>
    </w:p>
    <w:p w14:paraId="48E5B0C4" w14:textId="75EDD2C7" w:rsidR="00C010B5" w:rsidRDefault="00C010B5" w:rsidP="00C010B5">
      <w:pPr>
        <w:tabs>
          <w:tab w:val="left" w:leader="dot" w:pos="10206"/>
        </w:tabs>
        <w:spacing w:line="240" w:lineRule="auto"/>
        <w:ind w:left="3260" w:right="284"/>
        <w:rPr>
          <w:rFonts w:eastAsia="Arial" w:cs="Arial"/>
          <w:sz w:val="18"/>
          <w:szCs w:val="18"/>
        </w:rPr>
      </w:pPr>
      <w:r w:rsidRPr="00431714">
        <w:rPr>
          <w:rFonts w:eastAsia="Arial" w:cs="Arial"/>
          <w:b/>
          <w:sz w:val="18"/>
          <w:szCs w:val="18"/>
        </w:rPr>
        <w:t xml:space="preserve">accertata </w:t>
      </w:r>
      <w:r w:rsidRPr="00431714">
        <w:rPr>
          <w:rFonts w:eastAsia="Arial" w:cs="Arial"/>
          <w:sz w:val="18"/>
          <w:szCs w:val="18"/>
        </w:rPr>
        <w:t xml:space="preserve">la disponibilità delle risorse economiche necessarie sull’acquisizione del servizio </w:t>
      </w:r>
      <w:r w:rsidR="00663F78" w:rsidRPr="00431714">
        <w:rPr>
          <w:rFonts w:eastAsia="Arial" w:cs="Arial"/>
          <w:sz w:val="18"/>
          <w:szCs w:val="18"/>
        </w:rPr>
        <w:t xml:space="preserve">di cui trattasi, garantita dal budget 2023 </w:t>
      </w:r>
      <w:r w:rsidR="007222E5" w:rsidRPr="007222E5">
        <w:rPr>
          <w:rFonts w:eastAsia="Arial" w:cs="Arial"/>
          <w:sz w:val="18"/>
          <w:szCs w:val="18"/>
        </w:rPr>
        <w:t>FORMAZIONE_Social Museum &amp;amp; Smart Tourism -  CTN01_00034_23154, CUP F16J13000390001</w:t>
      </w:r>
      <w:r w:rsidR="00663F78" w:rsidRPr="00431714">
        <w:rPr>
          <w:rFonts w:eastAsia="Arial" w:cs="Arial"/>
          <w:sz w:val="18"/>
          <w:szCs w:val="18"/>
        </w:rPr>
        <w:t xml:space="preserve"> </w:t>
      </w:r>
      <w:r w:rsidRPr="00431714">
        <w:rPr>
          <w:rFonts w:eastAsia="Arial" w:cs="Arial"/>
          <w:sz w:val="18"/>
          <w:szCs w:val="18"/>
        </w:rPr>
        <w:t xml:space="preserve">di cui è responsabile </w:t>
      </w:r>
      <w:r w:rsidR="00C1143B">
        <w:rPr>
          <w:rFonts w:eastAsia="Arial" w:cs="Arial"/>
          <w:sz w:val="18"/>
          <w:szCs w:val="18"/>
        </w:rPr>
        <w:t xml:space="preserve">il dirigente dell’area </w:t>
      </w:r>
      <w:r w:rsidR="007222E5">
        <w:rPr>
          <w:rFonts w:eastAsia="Arial" w:cs="Arial"/>
          <w:sz w:val="18"/>
          <w:szCs w:val="18"/>
        </w:rPr>
        <w:t>didattica e servizi agli studenti</w:t>
      </w:r>
      <w:r w:rsidR="00C1143B">
        <w:rPr>
          <w:rFonts w:eastAsia="Arial" w:cs="Arial"/>
          <w:sz w:val="18"/>
          <w:szCs w:val="18"/>
        </w:rPr>
        <w:t xml:space="preserve"> </w:t>
      </w:r>
      <w:r w:rsidR="007222E5">
        <w:rPr>
          <w:rFonts w:eastAsia="Arial" w:cs="Arial"/>
          <w:sz w:val="18"/>
          <w:szCs w:val="18"/>
        </w:rPr>
        <w:t>Lucia Basile</w:t>
      </w:r>
      <w:r w:rsidR="00663F78" w:rsidRPr="00431714">
        <w:rPr>
          <w:rFonts w:eastAsia="Arial" w:cs="Arial"/>
          <w:sz w:val="18"/>
          <w:szCs w:val="18"/>
        </w:rPr>
        <w:t>,</w:t>
      </w:r>
      <w:r w:rsidRPr="00431714">
        <w:rPr>
          <w:rFonts w:eastAsia="Arial" w:cs="Arial"/>
          <w:sz w:val="18"/>
          <w:szCs w:val="18"/>
        </w:rPr>
        <w:t xml:space="preserve"> che autorizza la spesa;</w:t>
      </w:r>
    </w:p>
    <w:p w14:paraId="2EBB25E6" w14:textId="78E12046" w:rsidR="00C010B5" w:rsidRPr="00431714" w:rsidRDefault="00C010B5" w:rsidP="00C010B5">
      <w:pPr>
        <w:tabs>
          <w:tab w:val="left" w:leader="dot" w:pos="10206"/>
        </w:tabs>
        <w:spacing w:line="240" w:lineRule="auto"/>
        <w:ind w:left="3260" w:right="284"/>
        <w:rPr>
          <w:rFonts w:eastAsia="Arial" w:cs="Arial"/>
          <w:b/>
          <w:sz w:val="18"/>
          <w:szCs w:val="18"/>
        </w:rPr>
      </w:pPr>
      <w:r w:rsidRPr="00431714">
        <w:rPr>
          <w:rFonts w:eastAsia="Arial" w:cs="Arial"/>
          <w:b/>
          <w:sz w:val="18"/>
          <w:szCs w:val="18"/>
        </w:rPr>
        <w:t xml:space="preserve">attestato </w:t>
      </w:r>
      <w:r w:rsidRPr="00431714">
        <w:rPr>
          <w:rFonts w:eastAsia="Arial" w:cs="Arial"/>
          <w:sz w:val="18"/>
          <w:szCs w:val="18"/>
        </w:rPr>
        <w:t>che il direttore generale e il rup non versano in situazione di conflitto d’interesse alcuno in relazione alla procedura in oggetto, ai sensi dell’art. 6 bis della legge n. 241/90 e s.m.i., dell’art. 7 del d.p.r. n. 62/2013;</w:t>
      </w:r>
    </w:p>
    <w:p w14:paraId="1BB50F69" w14:textId="4FD78B33" w:rsidR="00367332" w:rsidRPr="00367332" w:rsidRDefault="00367332" w:rsidP="00C010B5">
      <w:pPr>
        <w:tabs>
          <w:tab w:val="left" w:leader="dot" w:pos="10206"/>
        </w:tabs>
        <w:spacing w:line="240" w:lineRule="auto"/>
        <w:ind w:left="3260" w:right="284"/>
        <w:rPr>
          <w:rFonts w:eastAsia="Arial" w:cs="Arial"/>
          <w:bCs/>
          <w:sz w:val="18"/>
          <w:szCs w:val="18"/>
        </w:rPr>
      </w:pPr>
      <w:r w:rsidRPr="00367332">
        <w:rPr>
          <w:rFonts w:eastAsia="Arial" w:cs="Arial"/>
          <w:b/>
          <w:sz w:val="18"/>
          <w:szCs w:val="18"/>
        </w:rPr>
        <w:t xml:space="preserve">dato atto </w:t>
      </w:r>
      <w:r w:rsidRPr="00367332">
        <w:rPr>
          <w:rFonts w:eastAsia="Arial" w:cs="Arial"/>
          <w:bCs/>
          <w:sz w:val="18"/>
          <w:szCs w:val="18"/>
        </w:rPr>
        <w:t>di aver comunicato all’ANAC il procedimento con il codice CIG Y253BD4287</w:t>
      </w:r>
    </w:p>
    <w:p w14:paraId="5CA9A219" w14:textId="2AF53312" w:rsidR="00C010B5" w:rsidRPr="00431714" w:rsidRDefault="00C010B5" w:rsidP="00C010B5">
      <w:pPr>
        <w:tabs>
          <w:tab w:val="left" w:leader="dot" w:pos="10206"/>
        </w:tabs>
        <w:spacing w:line="240" w:lineRule="auto"/>
        <w:ind w:left="3260" w:right="284"/>
        <w:rPr>
          <w:rFonts w:eastAsia="Arial" w:cs="Arial"/>
          <w:b/>
          <w:sz w:val="18"/>
          <w:szCs w:val="18"/>
        </w:rPr>
      </w:pPr>
      <w:r w:rsidRPr="00431714">
        <w:rPr>
          <w:rFonts w:eastAsia="Arial" w:cs="Arial"/>
          <w:b/>
          <w:sz w:val="18"/>
          <w:szCs w:val="18"/>
        </w:rPr>
        <w:t>decreta</w:t>
      </w:r>
    </w:p>
    <w:p w14:paraId="72BC861A" w14:textId="6A41D138" w:rsidR="00C010B5" w:rsidRPr="00431714" w:rsidRDefault="00431714" w:rsidP="00431714">
      <w:pPr>
        <w:tabs>
          <w:tab w:val="left" w:leader="dot" w:pos="10206"/>
        </w:tabs>
        <w:spacing w:line="240" w:lineRule="auto"/>
        <w:ind w:left="3261" w:right="284"/>
        <w:rPr>
          <w:rFonts w:eastAsia="Arial" w:cs="Arial"/>
          <w:sz w:val="18"/>
          <w:szCs w:val="18"/>
        </w:rPr>
      </w:pPr>
      <w:r>
        <w:rPr>
          <w:rFonts w:eastAsia="Arial" w:cs="Arial"/>
          <w:sz w:val="18"/>
          <w:szCs w:val="18"/>
        </w:rPr>
        <w:t>1.</w:t>
      </w:r>
      <w:r w:rsidR="00D01C8C">
        <w:rPr>
          <w:rFonts w:eastAsia="Arial" w:cs="Arial"/>
          <w:sz w:val="18"/>
          <w:szCs w:val="18"/>
        </w:rPr>
        <w:t xml:space="preserve"> </w:t>
      </w:r>
      <w:r w:rsidR="00C010B5" w:rsidRPr="00431714">
        <w:rPr>
          <w:rFonts w:eastAsia="Arial" w:cs="Arial"/>
          <w:sz w:val="18"/>
          <w:szCs w:val="18"/>
        </w:rPr>
        <w:t xml:space="preserve">di autorizzare l’assunzione del relativo impegno di spesa sui fondi del budget 2023 </w:t>
      </w:r>
      <w:r w:rsidR="007222E5" w:rsidRPr="007222E5">
        <w:rPr>
          <w:rFonts w:eastAsia="Arial" w:cs="Arial"/>
          <w:sz w:val="18"/>
          <w:szCs w:val="18"/>
        </w:rPr>
        <w:t>FORMAZIONE_Social Museum &amp;amp; Smart Tourism -  CTN01_00034_23154, CUP F16J13000390001</w:t>
      </w:r>
      <w:r w:rsidR="00121B46" w:rsidRPr="009919A3">
        <w:rPr>
          <w:rFonts w:eastAsia="Arial" w:cs="Arial"/>
          <w:sz w:val="18"/>
          <w:szCs w:val="18"/>
        </w:rPr>
        <w:t xml:space="preserve"> </w:t>
      </w:r>
      <w:r w:rsidR="00C010B5" w:rsidRPr="00431714">
        <w:rPr>
          <w:rFonts w:eastAsia="Arial" w:cs="Arial"/>
          <w:sz w:val="18"/>
          <w:szCs w:val="18"/>
        </w:rPr>
        <w:t xml:space="preserve">per la somma di euro </w:t>
      </w:r>
      <w:r w:rsidR="007222E5">
        <w:rPr>
          <w:rFonts w:eastAsia="Arial" w:cs="Arial"/>
          <w:sz w:val="18"/>
          <w:szCs w:val="18"/>
        </w:rPr>
        <w:t>5829,93</w:t>
      </w:r>
      <w:r w:rsidR="00F74ADE">
        <w:rPr>
          <w:rFonts w:eastAsia="Arial" w:cs="Arial"/>
          <w:sz w:val="18"/>
          <w:szCs w:val="18"/>
        </w:rPr>
        <w:t xml:space="preserve"> oltre iva</w:t>
      </w:r>
      <w:r w:rsidR="00C010B5" w:rsidRPr="00431714">
        <w:rPr>
          <w:rFonts w:eastAsia="Arial" w:cs="Arial"/>
          <w:sz w:val="18"/>
          <w:szCs w:val="18"/>
        </w:rPr>
        <w:t xml:space="preserve">, di cui è responsabile </w:t>
      </w:r>
      <w:r w:rsidR="00C1143B">
        <w:rPr>
          <w:rFonts w:eastAsia="Arial" w:cs="Arial"/>
          <w:sz w:val="18"/>
          <w:szCs w:val="18"/>
        </w:rPr>
        <w:t xml:space="preserve">il dirigente dell’area </w:t>
      </w:r>
      <w:r w:rsidR="007222E5">
        <w:rPr>
          <w:rFonts w:eastAsia="Arial" w:cs="Arial"/>
          <w:sz w:val="18"/>
          <w:szCs w:val="18"/>
        </w:rPr>
        <w:t>didattica e servizi agli studenti</w:t>
      </w:r>
      <w:r w:rsidR="00C1143B">
        <w:rPr>
          <w:rFonts w:eastAsia="Arial" w:cs="Arial"/>
          <w:sz w:val="18"/>
          <w:szCs w:val="18"/>
        </w:rPr>
        <w:t xml:space="preserve"> </w:t>
      </w:r>
      <w:r w:rsidR="007222E5">
        <w:rPr>
          <w:rFonts w:eastAsia="Arial" w:cs="Arial"/>
          <w:sz w:val="18"/>
          <w:szCs w:val="18"/>
        </w:rPr>
        <w:t>Lucia Basile</w:t>
      </w:r>
      <w:r w:rsidR="00C1143B">
        <w:rPr>
          <w:rFonts w:eastAsia="Arial" w:cs="Arial"/>
          <w:sz w:val="18"/>
          <w:szCs w:val="18"/>
        </w:rPr>
        <w:t>,</w:t>
      </w:r>
      <w:r w:rsidR="00121B46">
        <w:rPr>
          <w:rFonts w:eastAsia="Arial" w:cs="Arial"/>
          <w:sz w:val="18"/>
          <w:szCs w:val="18"/>
        </w:rPr>
        <w:t xml:space="preserve"> secondo il seguente Quadro economico:</w:t>
      </w:r>
    </w:p>
    <w:p w14:paraId="2E69BCBF" w14:textId="77777777" w:rsidR="00431714" w:rsidRPr="00431714" w:rsidRDefault="00431714" w:rsidP="00431714">
      <w:pPr>
        <w:pStyle w:val="Paragrafoelenco"/>
        <w:tabs>
          <w:tab w:val="left" w:leader="dot" w:pos="10206"/>
        </w:tabs>
        <w:spacing w:line="240" w:lineRule="auto"/>
        <w:ind w:left="3620" w:right="284"/>
        <w:rPr>
          <w:rFonts w:eastAsia="Arial" w:cs="Arial"/>
          <w:sz w:val="18"/>
          <w:szCs w:val="18"/>
        </w:rPr>
      </w:pPr>
    </w:p>
    <w:tbl>
      <w:tblPr>
        <w:tblStyle w:val="Grigliatabella"/>
        <w:tblW w:w="0" w:type="auto"/>
        <w:tblInd w:w="3260" w:type="dxa"/>
        <w:tblLook w:val="04A0" w:firstRow="1" w:lastRow="0" w:firstColumn="1" w:lastColumn="0" w:noHBand="0" w:noVBand="1"/>
      </w:tblPr>
      <w:tblGrid>
        <w:gridCol w:w="3751"/>
        <w:gridCol w:w="3190"/>
      </w:tblGrid>
      <w:tr w:rsidR="00C010B5" w:rsidRPr="00431714" w14:paraId="332E288B" w14:textId="77777777" w:rsidTr="00D63C51">
        <w:tc>
          <w:tcPr>
            <w:tcW w:w="6941" w:type="dxa"/>
            <w:gridSpan w:val="2"/>
            <w:vAlign w:val="center"/>
          </w:tcPr>
          <w:p w14:paraId="0C97B602" w14:textId="1DD7E51E" w:rsidR="00C010B5" w:rsidRPr="00AB4583" w:rsidRDefault="00C010B5" w:rsidP="00C010B5">
            <w:pPr>
              <w:tabs>
                <w:tab w:val="left" w:leader="dot" w:pos="10206"/>
              </w:tabs>
              <w:spacing w:line="240" w:lineRule="auto"/>
              <w:ind w:left="0" w:right="284"/>
              <w:jc w:val="center"/>
              <w:rPr>
                <w:rFonts w:eastAsia="Arial" w:cs="Arial"/>
                <w:b/>
                <w:bCs/>
                <w:sz w:val="18"/>
                <w:szCs w:val="18"/>
              </w:rPr>
            </w:pPr>
            <w:r w:rsidRPr="00AB4583">
              <w:rPr>
                <w:rFonts w:eastAsia="Arial" w:cs="Arial"/>
                <w:b/>
                <w:bCs/>
                <w:sz w:val="18"/>
                <w:szCs w:val="18"/>
              </w:rPr>
              <w:t>Quadro Economico</w:t>
            </w:r>
          </w:p>
        </w:tc>
      </w:tr>
      <w:tr w:rsidR="00C010B5" w:rsidRPr="00431714" w14:paraId="79ABAE98" w14:textId="77777777" w:rsidTr="00C010B5">
        <w:tc>
          <w:tcPr>
            <w:tcW w:w="3751" w:type="dxa"/>
            <w:vAlign w:val="center"/>
          </w:tcPr>
          <w:p w14:paraId="0CD630B8" w14:textId="1533D1EC" w:rsidR="00C010B5" w:rsidRPr="00431714" w:rsidRDefault="00C010B5" w:rsidP="00C010B5">
            <w:pPr>
              <w:tabs>
                <w:tab w:val="left" w:leader="dot" w:pos="10206"/>
              </w:tabs>
              <w:spacing w:line="240" w:lineRule="auto"/>
              <w:ind w:left="0" w:right="284"/>
              <w:rPr>
                <w:rFonts w:eastAsia="Arial" w:cs="Arial"/>
                <w:sz w:val="18"/>
                <w:szCs w:val="18"/>
              </w:rPr>
            </w:pPr>
            <w:r w:rsidRPr="00431714">
              <w:rPr>
                <w:rFonts w:eastAsia="Arial" w:cs="Arial"/>
                <w:sz w:val="18"/>
                <w:szCs w:val="18"/>
              </w:rPr>
              <w:t>Valore dell’offerta</w:t>
            </w:r>
          </w:p>
        </w:tc>
        <w:tc>
          <w:tcPr>
            <w:tcW w:w="3190" w:type="dxa"/>
            <w:vAlign w:val="center"/>
          </w:tcPr>
          <w:p w14:paraId="1017BC9E" w14:textId="39259225" w:rsidR="00C010B5" w:rsidRPr="00431714" w:rsidRDefault="00480427" w:rsidP="00C010B5">
            <w:pPr>
              <w:tabs>
                <w:tab w:val="left" w:leader="dot" w:pos="10206"/>
              </w:tabs>
              <w:spacing w:line="240" w:lineRule="auto"/>
              <w:ind w:left="0"/>
              <w:jc w:val="right"/>
              <w:rPr>
                <w:rFonts w:eastAsia="Arial" w:cs="Arial"/>
                <w:sz w:val="18"/>
                <w:szCs w:val="18"/>
              </w:rPr>
            </w:pPr>
            <w:r w:rsidRPr="00431714">
              <w:rPr>
                <w:rFonts w:eastAsia="Arial" w:cs="Arial"/>
                <w:sz w:val="18"/>
                <w:szCs w:val="18"/>
              </w:rPr>
              <w:t xml:space="preserve">€ </w:t>
            </w:r>
            <w:r w:rsidR="007222E5">
              <w:rPr>
                <w:rFonts w:eastAsia="Arial" w:cs="Arial"/>
                <w:sz w:val="18"/>
                <w:szCs w:val="18"/>
              </w:rPr>
              <w:t>5.829,93 (6.384,00$)</w:t>
            </w:r>
            <w:r w:rsidR="00C010B5" w:rsidRPr="00431714">
              <w:rPr>
                <w:rFonts w:eastAsia="Arial" w:cs="Arial"/>
                <w:sz w:val="18"/>
                <w:szCs w:val="18"/>
              </w:rPr>
              <w:t xml:space="preserve"> </w:t>
            </w:r>
          </w:p>
        </w:tc>
      </w:tr>
      <w:tr w:rsidR="00C010B5" w:rsidRPr="00431714" w14:paraId="1E14B083" w14:textId="77777777" w:rsidTr="00C010B5">
        <w:tc>
          <w:tcPr>
            <w:tcW w:w="3751" w:type="dxa"/>
            <w:vAlign w:val="center"/>
          </w:tcPr>
          <w:p w14:paraId="4A55FC12" w14:textId="74ED6533" w:rsidR="00C010B5" w:rsidRPr="00431714" w:rsidRDefault="00C010B5" w:rsidP="00C010B5">
            <w:pPr>
              <w:tabs>
                <w:tab w:val="left" w:leader="dot" w:pos="10206"/>
              </w:tabs>
              <w:spacing w:line="240" w:lineRule="auto"/>
              <w:ind w:left="0" w:right="284"/>
              <w:rPr>
                <w:rFonts w:eastAsia="Arial" w:cs="Arial"/>
                <w:sz w:val="18"/>
                <w:szCs w:val="18"/>
              </w:rPr>
            </w:pPr>
            <w:r w:rsidRPr="00431714">
              <w:rPr>
                <w:rFonts w:eastAsia="Arial" w:cs="Arial"/>
                <w:sz w:val="18"/>
                <w:szCs w:val="18"/>
              </w:rPr>
              <w:t>Costi per l’attuazione dei piani di sicurezza</w:t>
            </w:r>
          </w:p>
        </w:tc>
        <w:tc>
          <w:tcPr>
            <w:tcW w:w="3190" w:type="dxa"/>
            <w:vAlign w:val="center"/>
          </w:tcPr>
          <w:p w14:paraId="5FB42C4F" w14:textId="525046BF" w:rsidR="00C010B5" w:rsidRPr="00431714" w:rsidRDefault="00C010B5" w:rsidP="00C010B5">
            <w:pPr>
              <w:tabs>
                <w:tab w:val="left" w:leader="dot" w:pos="10206"/>
              </w:tabs>
              <w:spacing w:line="240" w:lineRule="auto"/>
              <w:ind w:left="0"/>
              <w:jc w:val="right"/>
              <w:rPr>
                <w:rFonts w:eastAsia="Arial" w:cs="Arial"/>
                <w:sz w:val="18"/>
                <w:szCs w:val="18"/>
              </w:rPr>
            </w:pPr>
            <w:r w:rsidRPr="00431714">
              <w:rPr>
                <w:rFonts w:eastAsia="Arial" w:cs="Arial"/>
                <w:sz w:val="18"/>
                <w:szCs w:val="18"/>
              </w:rPr>
              <w:t>0</w:t>
            </w:r>
          </w:p>
        </w:tc>
      </w:tr>
      <w:tr w:rsidR="00C010B5" w:rsidRPr="00431714" w14:paraId="6FEB050A" w14:textId="77777777" w:rsidTr="00C010B5">
        <w:tc>
          <w:tcPr>
            <w:tcW w:w="3751" w:type="dxa"/>
            <w:vAlign w:val="center"/>
          </w:tcPr>
          <w:p w14:paraId="1AC454F4" w14:textId="1C154437" w:rsidR="00C010B5" w:rsidRPr="00431714" w:rsidRDefault="00C010B5" w:rsidP="00C010B5">
            <w:pPr>
              <w:tabs>
                <w:tab w:val="left" w:leader="dot" w:pos="10206"/>
              </w:tabs>
              <w:spacing w:line="240" w:lineRule="auto"/>
              <w:ind w:left="0" w:right="284"/>
              <w:rPr>
                <w:rFonts w:eastAsia="Arial" w:cs="Arial"/>
                <w:sz w:val="18"/>
                <w:szCs w:val="18"/>
              </w:rPr>
            </w:pPr>
            <w:r w:rsidRPr="00431714">
              <w:rPr>
                <w:rFonts w:eastAsia="Arial" w:cs="Arial"/>
                <w:sz w:val="18"/>
                <w:szCs w:val="18"/>
              </w:rPr>
              <w:t>IVA</w:t>
            </w:r>
            <w:r w:rsidR="00C1143B">
              <w:rPr>
                <w:rFonts w:eastAsia="Arial" w:cs="Arial"/>
                <w:sz w:val="18"/>
                <w:szCs w:val="18"/>
              </w:rPr>
              <w:t xml:space="preserve"> </w:t>
            </w:r>
          </w:p>
        </w:tc>
        <w:tc>
          <w:tcPr>
            <w:tcW w:w="3190" w:type="dxa"/>
            <w:vAlign w:val="center"/>
          </w:tcPr>
          <w:p w14:paraId="78FBD36D" w14:textId="5BA4627B" w:rsidR="00C010B5" w:rsidRPr="00431714" w:rsidRDefault="00367332" w:rsidP="00A80212">
            <w:pPr>
              <w:tabs>
                <w:tab w:val="left" w:leader="dot" w:pos="10206"/>
              </w:tabs>
              <w:spacing w:line="240" w:lineRule="auto"/>
              <w:ind w:left="0"/>
              <w:jc w:val="right"/>
              <w:rPr>
                <w:rFonts w:eastAsia="Arial" w:cs="Arial"/>
                <w:sz w:val="18"/>
                <w:szCs w:val="18"/>
              </w:rPr>
            </w:pPr>
            <w:r>
              <w:rPr>
                <w:rFonts w:eastAsia="Arial" w:cs="Arial"/>
                <w:sz w:val="18"/>
                <w:szCs w:val="18"/>
              </w:rPr>
              <w:t>d</w:t>
            </w:r>
            <w:r w:rsidR="007222E5">
              <w:rPr>
                <w:rFonts w:eastAsia="Arial" w:cs="Arial"/>
                <w:sz w:val="18"/>
                <w:szCs w:val="18"/>
              </w:rPr>
              <w:t>i legge</w:t>
            </w:r>
          </w:p>
        </w:tc>
      </w:tr>
      <w:tr w:rsidR="00C010B5" w:rsidRPr="00431714" w14:paraId="5E06E890" w14:textId="77777777" w:rsidTr="00C010B5">
        <w:tc>
          <w:tcPr>
            <w:tcW w:w="3751" w:type="dxa"/>
            <w:vAlign w:val="center"/>
          </w:tcPr>
          <w:p w14:paraId="44246324" w14:textId="629109B0" w:rsidR="00C010B5" w:rsidRPr="00431714" w:rsidRDefault="00C010B5" w:rsidP="00C010B5">
            <w:pPr>
              <w:tabs>
                <w:tab w:val="left" w:leader="dot" w:pos="10206"/>
              </w:tabs>
              <w:spacing w:line="240" w:lineRule="auto"/>
              <w:ind w:left="0" w:right="284"/>
              <w:rPr>
                <w:rFonts w:eastAsia="Arial" w:cs="Arial"/>
                <w:sz w:val="18"/>
                <w:szCs w:val="18"/>
              </w:rPr>
            </w:pPr>
            <w:r w:rsidRPr="00431714">
              <w:rPr>
                <w:rFonts w:eastAsia="Arial" w:cs="Arial"/>
                <w:sz w:val="18"/>
                <w:szCs w:val="18"/>
              </w:rPr>
              <w:t xml:space="preserve">Responsabile unico di progetto: </w:t>
            </w:r>
          </w:p>
        </w:tc>
        <w:tc>
          <w:tcPr>
            <w:tcW w:w="3190" w:type="dxa"/>
            <w:vAlign w:val="center"/>
          </w:tcPr>
          <w:p w14:paraId="42FC243C" w14:textId="2843E293" w:rsidR="00C010B5" w:rsidRPr="00431714" w:rsidRDefault="00367332" w:rsidP="00C010B5">
            <w:pPr>
              <w:tabs>
                <w:tab w:val="left" w:leader="dot" w:pos="10206"/>
              </w:tabs>
              <w:spacing w:line="240" w:lineRule="auto"/>
              <w:ind w:left="0"/>
              <w:jc w:val="right"/>
              <w:rPr>
                <w:rFonts w:eastAsia="Arial" w:cs="Arial"/>
                <w:sz w:val="18"/>
                <w:szCs w:val="18"/>
              </w:rPr>
            </w:pPr>
            <w:r>
              <w:rPr>
                <w:rFonts w:eastAsia="Calibri" w:cs="Arial"/>
                <w:color w:val="auto"/>
                <w:sz w:val="18"/>
                <w:szCs w:val="18"/>
              </w:rPr>
              <w:t>Sabrina Toniolo</w:t>
            </w:r>
            <w:r w:rsidR="00C010B5" w:rsidRPr="00431714">
              <w:rPr>
                <w:rFonts w:eastAsia="Calibri" w:cs="Arial"/>
                <w:color w:val="auto"/>
                <w:sz w:val="18"/>
                <w:szCs w:val="18"/>
              </w:rPr>
              <w:t xml:space="preserve"> </w:t>
            </w:r>
          </w:p>
        </w:tc>
      </w:tr>
      <w:tr w:rsidR="00367332" w:rsidRPr="00431714" w14:paraId="236F5DA3" w14:textId="77777777" w:rsidTr="00C010B5">
        <w:tc>
          <w:tcPr>
            <w:tcW w:w="3751" w:type="dxa"/>
            <w:vAlign w:val="center"/>
          </w:tcPr>
          <w:p w14:paraId="28B5C8AF" w14:textId="0178B375" w:rsidR="00367332" w:rsidRPr="00431714" w:rsidRDefault="00367332" w:rsidP="00C010B5">
            <w:pPr>
              <w:tabs>
                <w:tab w:val="left" w:leader="dot" w:pos="10206"/>
              </w:tabs>
              <w:spacing w:line="240" w:lineRule="auto"/>
              <w:ind w:left="0" w:right="284"/>
              <w:rPr>
                <w:rFonts w:eastAsia="Arial" w:cs="Arial"/>
                <w:sz w:val="18"/>
                <w:szCs w:val="18"/>
              </w:rPr>
            </w:pPr>
            <w:r>
              <w:rPr>
                <w:rFonts w:eastAsia="Arial" w:cs="Arial"/>
                <w:sz w:val="18"/>
                <w:szCs w:val="18"/>
              </w:rPr>
              <w:t>DEC</w:t>
            </w:r>
          </w:p>
        </w:tc>
        <w:tc>
          <w:tcPr>
            <w:tcW w:w="3190" w:type="dxa"/>
            <w:vAlign w:val="center"/>
          </w:tcPr>
          <w:p w14:paraId="60E0998B" w14:textId="681502A0" w:rsidR="00367332" w:rsidRDefault="00367332" w:rsidP="00C010B5">
            <w:pPr>
              <w:tabs>
                <w:tab w:val="left" w:leader="dot" w:pos="10206"/>
              </w:tabs>
              <w:spacing w:line="240" w:lineRule="auto"/>
              <w:ind w:left="0"/>
              <w:jc w:val="right"/>
              <w:rPr>
                <w:rFonts w:eastAsia="Calibri" w:cs="Arial"/>
                <w:color w:val="auto"/>
                <w:sz w:val="18"/>
                <w:szCs w:val="18"/>
              </w:rPr>
            </w:pPr>
            <w:r>
              <w:rPr>
                <w:rFonts w:eastAsia="Calibri" w:cs="Arial"/>
                <w:color w:val="auto"/>
                <w:sz w:val="18"/>
                <w:szCs w:val="18"/>
              </w:rPr>
              <w:t>Gianluca Zucconelli</w:t>
            </w:r>
          </w:p>
        </w:tc>
      </w:tr>
      <w:tr w:rsidR="00C010B5" w:rsidRPr="00431714" w14:paraId="6D4F13AB" w14:textId="77777777" w:rsidTr="00C010B5">
        <w:tc>
          <w:tcPr>
            <w:tcW w:w="3751" w:type="dxa"/>
            <w:vAlign w:val="center"/>
          </w:tcPr>
          <w:p w14:paraId="7DE0565C" w14:textId="3DFB1DA8" w:rsidR="00C010B5" w:rsidRPr="00431714" w:rsidRDefault="00C010B5" w:rsidP="00C010B5">
            <w:pPr>
              <w:spacing w:line="240" w:lineRule="auto"/>
              <w:ind w:left="0" w:right="284"/>
              <w:rPr>
                <w:rFonts w:eastAsia="Arial" w:cs="Arial"/>
                <w:sz w:val="18"/>
                <w:szCs w:val="18"/>
              </w:rPr>
            </w:pPr>
            <w:r w:rsidRPr="00431714">
              <w:rPr>
                <w:rFonts w:eastAsia="Arial" w:cs="Arial"/>
                <w:sz w:val="18"/>
                <w:szCs w:val="18"/>
              </w:rPr>
              <w:t>Attività tecniche:</w:t>
            </w:r>
            <w:r w:rsidR="00480427" w:rsidRPr="00431714">
              <w:rPr>
                <w:rFonts w:eastAsia="Arial" w:cs="Arial"/>
                <w:sz w:val="18"/>
                <w:szCs w:val="18"/>
              </w:rPr>
              <w:t xml:space="preserve"> </w:t>
            </w:r>
            <w:r w:rsidRPr="00431714">
              <w:rPr>
                <w:rFonts w:eastAsia="Arial" w:cs="Arial"/>
                <w:sz w:val="18"/>
                <w:szCs w:val="18"/>
              </w:rPr>
              <w:t xml:space="preserve">collaborazione all’attività del responsabile unico del progetto predisposizione dei documenti di gara; direzione dell’esecuzione; </w:t>
            </w:r>
          </w:p>
          <w:p w14:paraId="262D47FF" w14:textId="77777777" w:rsidR="00C010B5" w:rsidRPr="00431714" w:rsidRDefault="00C010B5" w:rsidP="00C010B5">
            <w:pPr>
              <w:tabs>
                <w:tab w:val="left" w:leader="dot" w:pos="10206"/>
              </w:tabs>
              <w:spacing w:line="240" w:lineRule="auto"/>
              <w:ind w:left="0" w:right="284"/>
              <w:rPr>
                <w:rFonts w:eastAsia="Arial" w:cs="Arial"/>
                <w:sz w:val="18"/>
                <w:szCs w:val="18"/>
              </w:rPr>
            </w:pPr>
          </w:p>
        </w:tc>
        <w:tc>
          <w:tcPr>
            <w:tcW w:w="3190" w:type="dxa"/>
            <w:vAlign w:val="center"/>
          </w:tcPr>
          <w:p w14:paraId="322FC2C0" w14:textId="377E0FCB" w:rsidR="00C010B5" w:rsidRPr="00431714" w:rsidRDefault="00480427" w:rsidP="00663F78">
            <w:pPr>
              <w:tabs>
                <w:tab w:val="left" w:leader="dot" w:pos="10206"/>
              </w:tabs>
              <w:spacing w:line="240" w:lineRule="auto"/>
              <w:ind w:left="0"/>
              <w:jc w:val="right"/>
              <w:rPr>
                <w:rFonts w:eastAsia="Arial" w:cs="Arial"/>
                <w:sz w:val="18"/>
                <w:szCs w:val="18"/>
              </w:rPr>
            </w:pPr>
            <w:r w:rsidRPr="00431714">
              <w:rPr>
                <w:rFonts w:eastAsia="Calibri" w:cs="Arial"/>
                <w:color w:val="auto"/>
                <w:sz w:val="18"/>
                <w:szCs w:val="18"/>
              </w:rPr>
              <w:t xml:space="preserve">Personale afferente al </w:t>
            </w:r>
            <w:r w:rsidR="00431714">
              <w:rPr>
                <w:rFonts w:eastAsia="Calibri" w:cs="Arial"/>
                <w:color w:val="auto"/>
                <w:sz w:val="18"/>
                <w:szCs w:val="18"/>
              </w:rPr>
              <w:t>servizio a</w:t>
            </w:r>
            <w:r w:rsidR="00C010B5" w:rsidRPr="00431714">
              <w:rPr>
                <w:rFonts w:eastAsia="Calibri" w:cs="Arial"/>
                <w:color w:val="auto"/>
                <w:sz w:val="18"/>
                <w:szCs w:val="18"/>
              </w:rPr>
              <w:t>cquisti</w:t>
            </w:r>
          </w:p>
        </w:tc>
      </w:tr>
    </w:tbl>
    <w:p w14:paraId="4571784C" w14:textId="77777777" w:rsidR="00C010B5" w:rsidRPr="00431714" w:rsidRDefault="00C010B5" w:rsidP="00C010B5">
      <w:pPr>
        <w:tabs>
          <w:tab w:val="left" w:leader="dot" w:pos="10206"/>
        </w:tabs>
        <w:spacing w:line="240" w:lineRule="auto"/>
        <w:ind w:left="3260" w:right="284"/>
        <w:rPr>
          <w:rFonts w:eastAsia="Arial" w:cs="Arial"/>
          <w:sz w:val="18"/>
          <w:szCs w:val="18"/>
        </w:rPr>
      </w:pPr>
    </w:p>
    <w:p w14:paraId="6FFCE1DC" w14:textId="0D705775"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sz w:val="18"/>
          <w:szCs w:val="18"/>
        </w:rPr>
        <w:t xml:space="preserve">2. di affidare, per le ragioni esplicitate in preambolo, le prestazioni in parola alla </w:t>
      </w:r>
      <w:r w:rsidR="00367332" w:rsidRPr="00367332">
        <w:rPr>
          <w:rFonts w:eastAsia="Arial" w:cs="Arial"/>
          <w:sz w:val="18"/>
          <w:szCs w:val="18"/>
        </w:rPr>
        <w:t>Coursera, Inc. 381 East Evelyn Avenue Mountain View, California 94041 United States</w:t>
      </w:r>
      <w:r w:rsidRPr="00431714">
        <w:rPr>
          <w:rFonts w:eastAsia="Arial" w:cs="Arial"/>
          <w:sz w:val="18"/>
          <w:szCs w:val="18"/>
        </w:rPr>
        <w:t>, per un importo pari a</w:t>
      </w:r>
      <w:r w:rsidR="00367332">
        <w:rPr>
          <w:rFonts w:eastAsia="Arial" w:cs="Arial"/>
          <w:sz w:val="18"/>
          <w:szCs w:val="18"/>
        </w:rPr>
        <w:t xml:space="preserve"> euro</w:t>
      </w:r>
      <w:r w:rsidRPr="00431714">
        <w:rPr>
          <w:rFonts w:eastAsia="Arial" w:cs="Arial"/>
          <w:sz w:val="18"/>
          <w:szCs w:val="18"/>
        </w:rPr>
        <w:t xml:space="preserve"> </w:t>
      </w:r>
      <w:r w:rsidR="00367332">
        <w:rPr>
          <w:rFonts w:eastAsia="Arial" w:cs="Arial"/>
          <w:sz w:val="18"/>
          <w:szCs w:val="18"/>
        </w:rPr>
        <w:t>5.829,93 (6.384,00$)</w:t>
      </w:r>
      <w:r w:rsidRPr="00431714">
        <w:rPr>
          <w:rFonts w:eastAsia="Arial" w:cs="Arial"/>
          <w:sz w:val="18"/>
          <w:szCs w:val="18"/>
        </w:rPr>
        <w:t xml:space="preserve">, oltre </w:t>
      </w:r>
      <w:r w:rsidR="00367332">
        <w:rPr>
          <w:rFonts w:eastAsia="Arial" w:cs="Arial"/>
          <w:sz w:val="18"/>
          <w:szCs w:val="18"/>
        </w:rPr>
        <w:t>IVA</w:t>
      </w:r>
      <w:r w:rsidR="002F3888">
        <w:rPr>
          <w:rFonts w:eastAsia="Arial" w:cs="Arial"/>
          <w:sz w:val="18"/>
          <w:szCs w:val="18"/>
        </w:rPr>
        <w:t>,</w:t>
      </w:r>
      <w:r w:rsidRPr="00431714">
        <w:rPr>
          <w:rFonts w:eastAsia="Arial" w:cs="Arial"/>
          <w:sz w:val="18"/>
          <w:szCs w:val="18"/>
        </w:rPr>
        <w:t xml:space="preserve"> precisandosi che il presente provvedimento assume la valenza della decisione di contrarre di cui all’art. 17, comma 1, d.lgs. 36/2023, ai sensi del comma 2 del medesimo articolo;</w:t>
      </w:r>
    </w:p>
    <w:p w14:paraId="6DA9F783" w14:textId="4241B6E9" w:rsidR="00367332" w:rsidRDefault="00C010B5" w:rsidP="00367332">
      <w:pPr>
        <w:tabs>
          <w:tab w:val="left" w:leader="dot" w:pos="10206"/>
        </w:tabs>
        <w:spacing w:line="240" w:lineRule="auto"/>
        <w:ind w:left="3260" w:right="284"/>
        <w:rPr>
          <w:rFonts w:eastAsia="Arial" w:cs="Arial"/>
          <w:sz w:val="18"/>
          <w:szCs w:val="18"/>
        </w:rPr>
      </w:pPr>
      <w:r w:rsidRPr="00431714">
        <w:rPr>
          <w:rFonts w:eastAsia="Arial" w:cs="Arial"/>
          <w:sz w:val="18"/>
          <w:szCs w:val="18"/>
        </w:rPr>
        <w:t xml:space="preserve">3. di nominare il RUP nella persona di </w:t>
      </w:r>
      <w:r w:rsidR="00367332">
        <w:rPr>
          <w:rFonts w:eastAsia="Arial" w:cs="Arial"/>
          <w:sz w:val="18"/>
          <w:szCs w:val="18"/>
        </w:rPr>
        <w:t>Sabrina Toniolo</w:t>
      </w:r>
      <w:r w:rsidR="00480427" w:rsidRPr="00431714">
        <w:rPr>
          <w:rFonts w:eastAsia="Arial" w:cs="Arial"/>
          <w:sz w:val="18"/>
          <w:szCs w:val="18"/>
        </w:rPr>
        <w:t xml:space="preserve">, responsabile servizio </w:t>
      </w:r>
      <w:r w:rsidR="00367332">
        <w:rPr>
          <w:rFonts w:eastAsia="Arial" w:cs="Arial"/>
          <w:sz w:val="18"/>
          <w:szCs w:val="18"/>
        </w:rPr>
        <w:t>acquisti</w:t>
      </w:r>
      <w:r w:rsidR="00480427" w:rsidRPr="00431714">
        <w:rPr>
          <w:rFonts w:eastAsia="Arial" w:cs="Arial"/>
          <w:sz w:val="18"/>
          <w:szCs w:val="18"/>
        </w:rPr>
        <w:t>;</w:t>
      </w:r>
    </w:p>
    <w:p w14:paraId="6E12DF1C" w14:textId="300E54B8" w:rsidR="00367332" w:rsidRPr="00367332" w:rsidRDefault="00367332" w:rsidP="00367332">
      <w:pPr>
        <w:tabs>
          <w:tab w:val="left" w:leader="dot" w:pos="10206"/>
        </w:tabs>
        <w:spacing w:line="240" w:lineRule="auto"/>
        <w:ind w:left="3260" w:right="284"/>
        <w:rPr>
          <w:rFonts w:eastAsia="Arial" w:cs="Arial"/>
          <w:sz w:val="18"/>
          <w:szCs w:val="18"/>
        </w:rPr>
      </w:pPr>
      <w:r>
        <w:rPr>
          <w:rFonts w:eastAsia="Arial" w:cs="Arial"/>
          <w:sz w:val="18"/>
          <w:szCs w:val="18"/>
        </w:rPr>
        <w:t xml:space="preserve">4. di nominare DEC nella persona di </w:t>
      </w:r>
      <w:r w:rsidRPr="00367332">
        <w:rPr>
          <w:rFonts w:eastAsia="Arial" w:cs="Arial"/>
          <w:sz w:val="18"/>
          <w:szCs w:val="18"/>
        </w:rPr>
        <w:t>Gianluca Zucconelli</w:t>
      </w:r>
      <w:r>
        <w:rPr>
          <w:rFonts w:eastAsia="Arial" w:cs="Arial"/>
          <w:sz w:val="18"/>
          <w:szCs w:val="18"/>
        </w:rPr>
        <w:t xml:space="preserve">, responsabile </w:t>
      </w:r>
      <w:r w:rsidRPr="00367332">
        <w:rPr>
          <w:rFonts w:eastAsia="Arial" w:cs="Arial"/>
          <w:sz w:val="18"/>
          <w:szCs w:val="18"/>
        </w:rPr>
        <w:t>della divisione Mobilità, Benefici, Post Laurea</w:t>
      </w:r>
      <w:r w:rsidR="00E42E5F">
        <w:rPr>
          <w:rFonts w:eastAsia="Arial" w:cs="Arial"/>
          <w:sz w:val="18"/>
          <w:szCs w:val="18"/>
        </w:rPr>
        <w:t>;</w:t>
      </w:r>
      <w:r w:rsidRPr="00367332">
        <w:rPr>
          <w:rFonts w:eastAsia="Arial" w:cs="Arial"/>
          <w:sz w:val="18"/>
          <w:szCs w:val="18"/>
        </w:rPr>
        <w:t xml:space="preserve"> </w:t>
      </w:r>
    </w:p>
    <w:p w14:paraId="49E87945" w14:textId="1A27385D"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sz w:val="18"/>
          <w:szCs w:val="18"/>
        </w:rPr>
        <w:t>4. di stipulare il contratto per mezzo di corrispondenza commerciale, con accettazione dell’offerta allegata e facente parte del presente provvediamento.</w:t>
      </w:r>
    </w:p>
    <w:p w14:paraId="7681399C" w14:textId="12FA07AC" w:rsidR="00C010B5" w:rsidRPr="00431714" w:rsidRDefault="00C010B5" w:rsidP="00C010B5">
      <w:pPr>
        <w:tabs>
          <w:tab w:val="left" w:leader="dot" w:pos="10206"/>
        </w:tabs>
        <w:spacing w:line="240" w:lineRule="auto"/>
        <w:ind w:left="3260" w:right="284"/>
        <w:rPr>
          <w:rFonts w:eastAsia="Arial" w:cs="Arial"/>
          <w:sz w:val="18"/>
          <w:szCs w:val="18"/>
        </w:rPr>
      </w:pPr>
      <w:r w:rsidRPr="00431714">
        <w:rPr>
          <w:rFonts w:eastAsia="Arial" w:cs="Arial"/>
          <w:sz w:val="18"/>
          <w:szCs w:val="18"/>
        </w:rPr>
        <w:t xml:space="preserve">Il presente decreto, fatto salvo quanto previsto dall’art.1, comma 32, legge 190/2012 e dal d.lgs 33/2013, è pubblicato, ai sensi dell’art. </w:t>
      </w:r>
      <w:r w:rsidR="00C8336E">
        <w:rPr>
          <w:rFonts w:eastAsia="Arial" w:cs="Arial"/>
          <w:sz w:val="18"/>
          <w:szCs w:val="18"/>
        </w:rPr>
        <w:t xml:space="preserve">20 del </w:t>
      </w:r>
      <w:r w:rsidRPr="00431714">
        <w:rPr>
          <w:rFonts w:eastAsia="Arial" w:cs="Arial"/>
          <w:sz w:val="18"/>
          <w:szCs w:val="18"/>
        </w:rPr>
        <w:t xml:space="preserve">d.lgs </w:t>
      </w:r>
      <w:r w:rsidR="00C8336E">
        <w:rPr>
          <w:rFonts w:eastAsia="Arial" w:cs="Arial"/>
          <w:sz w:val="18"/>
          <w:szCs w:val="18"/>
        </w:rPr>
        <w:t>36</w:t>
      </w:r>
      <w:r w:rsidRPr="00431714">
        <w:rPr>
          <w:rFonts w:eastAsia="Arial" w:cs="Arial"/>
          <w:sz w:val="18"/>
          <w:szCs w:val="18"/>
        </w:rPr>
        <w:t>/20</w:t>
      </w:r>
      <w:r w:rsidR="00C8336E">
        <w:rPr>
          <w:rFonts w:eastAsia="Arial" w:cs="Arial"/>
          <w:sz w:val="18"/>
          <w:szCs w:val="18"/>
        </w:rPr>
        <w:t>23</w:t>
      </w:r>
      <w:r w:rsidRPr="00431714">
        <w:rPr>
          <w:rFonts w:eastAsia="Arial" w:cs="Arial"/>
          <w:sz w:val="18"/>
          <w:szCs w:val="18"/>
        </w:rPr>
        <w:t>, sul sito web dell’Amministrazione.</w:t>
      </w:r>
    </w:p>
    <w:p w14:paraId="568C04F0" w14:textId="77777777" w:rsidR="00C010B5" w:rsidRPr="00431714" w:rsidRDefault="00C010B5" w:rsidP="00C010B5">
      <w:pPr>
        <w:tabs>
          <w:tab w:val="left" w:leader="dot" w:pos="10206"/>
        </w:tabs>
        <w:spacing w:line="240" w:lineRule="auto"/>
        <w:ind w:left="3260" w:right="284"/>
        <w:rPr>
          <w:rFonts w:eastAsia="Arial" w:cs="Arial"/>
          <w:b/>
          <w:sz w:val="18"/>
          <w:szCs w:val="18"/>
        </w:rPr>
      </w:pPr>
    </w:p>
    <w:p w14:paraId="54A66159" w14:textId="77777777" w:rsidR="00C010B5" w:rsidRPr="00431714" w:rsidRDefault="00C010B5" w:rsidP="00C010B5">
      <w:pPr>
        <w:tabs>
          <w:tab w:val="left" w:leader="dot" w:pos="5103"/>
          <w:tab w:val="left" w:leader="dot" w:pos="10206"/>
        </w:tabs>
        <w:spacing w:line="240" w:lineRule="auto"/>
        <w:ind w:left="3260" w:right="284"/>
        <w:rPr>
          <w:rFonts w:eastAsia="Arial" w:cs="Arial"/>
          <w:b/>
          <w:sz w:val="18"/>
          <w:szCs w:val="18"/>
        </w:rPr>
      </w:pPr>
    </w:p>
    <w:p w14:paraId="0DF17E55" w14:textId="77777777" w:rsidR="00C010B5" w:rsidRPr="00431714" w:rsidRDefault="00C010B5" w:rsidP="00C010B5">
      <w:pPr>
        <w:tabs>
          <w:tab w:val="left" w:pos="6946"/>
          <w:tab w:val="left" w:leader="dot" w:pos="10206"/>
        </w:tabs>
        <w:spacing w:line="240" w:lineRule="auto"/>
        <w:ind w:left="3260" w:right="284"/>
        <w:rPr>
          <w:rFonts w:eastAsia="Arial" w:cs="Arial"/>
          <w:sz w:val="18"/>
          <w:szCs w:val="18"/>
        </w:rPr>
      </w:pPr>
      <w:r w:rsidRPr="00431714">
        <w:rPr>
          <w:rFonts w:eastAsia="Arial" w:cs="Arial"/>
          <w:sz w:val="18"/>
          <w:szCs w:val="18"/>
        </w:rPr>
        <w:t>il direttore generale</w:t>
      </w:r>
    </w:p>
    <w:p w14:paraId="0488450B" w14:textId="77777777" w:rsidR="00C010B5" w:rsidRPr="00431714" w:rsidRDefault="00C010B5" w:rsidP="00C010B5">
      <w:pPr>
        <w:tabs>
          <w:tab w:val="left" w:pos="6946"/>
          <w:tab w:val="left" w:leader="dot" w:pos="10206"/>
        </w:tabs>
        <w:spacing w:line="240" w:lineRule="auto"/>
        <w:ind w:left="3260" w:right="284"/>
        <w:rPr>
          <w:rFonts w:eastAsia="Arial" w:cs="Arial"/>
          <w:b/>
          <w:sz w:val="18"/>
          <w:szCs w:val="18"/>
        </w:rPr>
      </w:pPr>
      <w:r w:rsidRPr="00431714">
        <w:rPr>
          <w:rFonts w:eastAsia="Arial" w:cs="Arial"/>
          <w:b/>
          <w:sz w:val="18"/>
          <w:szCs w:val="18"/>
        </w:rPr>
        <w:t>Alberto Domenicali</w:t>
      </w:r>
    </w:p>
    <w:sectPr w:rsidR="00C010B5" w:rsidRPr="00431714" w:rsidSect="00774607">
      <w:headerReference w:type="default" r:id="rId7"/>
      <w:pgSz w:w="11907" w:h="16840" w:code="9"/>
      <w:pgMar w:top="3402" w:right="567" w:bottom="1701" w:left="567" w:header="284" w:footer="28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102B6" w14:textId="77777777" w:rsidR="009239A3" w:rsidRDefault="009239A3">
      <w:pPr>
        <w:spacing w:line="240" w:lineRule="auto"/>
      </w:pPr>
      <w:r>
        <w:separator/>
      </w:r>
    </w:p>
  </w:endnote>
  <w:endnote w:type="continuationSeparator" w:id="0">
    <w:p w14:paraId="752999CB" w14:textId="77777777" w:rsidR="009239A3" w:rsidRDefault="00923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4C2B" w14:textId="77777777" w:rsidR="009239A3" w:rsidRDefault="009239A3">
      <w:pPr>
        <w:spacing w:line="240" w:lineRule="auto"/>
      </w:pPr>
      <w:r>
        <w:separator/>
      </w:r>
    </w:p>
  </w:footnote>
  <w:footnote w:type="continuationSeparator" w:id="0">
    <w:p w14:paraId="40823498" w14:textId="77777777" w:rsidR="009239A3" w:rsidRDefault="009239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24F36" w14:textId="77777777" w:rsidR="001C0D0A" w:rsidRDefault="00330584">
    <w:r>
      <w:rPr>
        <w:noProof/>
        <w:lang w:val="it-IT"/>
      </w:rPr>
      <w:drawing>
        <wp:anchor distT="0" distB="0" distL="114300" distR="114300" simplePos="0" relativeHeight="251658240" behindDoc="0" locked="0" layoutInCell="1" allowOverlap="1" wp14:anchorId="7400DBC5" wp14:editId="5FFC0E79">
          <wp:simplePos x="0" y="0"/>
          <wp:positionH relativeFrom="column">
            <wp:posOffset>0</wp:posOffset>
          </wp:positionH>
          <wp:positionV relativeFrom="paragraph">
            <wp:posOffset>0</wp:posOffset>
          </wp:positionV>
          <wp:extent cx="6832600" cy="1308100"/>
          <wp:effectExtent l="0" t="0" r="635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680"/>
    <w:multiLevelType w:val="singleLevel"/>
    <w:tmpl w:val="DED2BEC4"/>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27A2CA1"/>
    <w:multiLevelType w:val="multilevel"/>
    <w:tmpl w:val="AA8C727C"/>
    <w:lvl w:ilvl="0">
      <w:numFmt w:val="bullet"/>
      <w:lvlText w:val=""/>
      <w:lvlJc w:val="left"/>
      <w:pPr>
        <w:tabs>
          <w:tab w:val="num" w:pos="5279"/>
        </w:tabs>
        <w:ind w:left="5279" w:hanging="360"/>
      </w:pPr>
      <w:rPr>
        <w:rFonts w:ascii="Symbol" w:hAnsi="Symbol" w:hint="default"/>
      </w:rPr>
    </w:lvl>
    <w:lvl w:ilvl="1" w:tentative="1">
      <w:start w:val="1"/>
      <w:numFmt w:val="bullet"/>
      <w:lvlText w:val="o"/>
      <w:lvlJc w:val="left"/>
      <w:pPr>
        <w:tabs>
          <w:tab w:val="num" w:pos="4559"/>
        </w:tabs>
        <w:ind w:left="4559" w:hanging="360"/>
      </w:pPr>
      <w:rPr>
        <w:rFonts w:ascii="Courier New" w:hAnsi="Courier New"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352"/>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2" w15:restartNumberingAfterBreak="0">
    <w:nsid w:val="07337190"/>
    <w:multiLevelType w:val="singleLevel"/>
    <w:tmpl w:val="E7A43402"/>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09052792"/>
    <w:multiLevelType w:val="hybridMultilevel"/>
    <w:tmpl w:val="784A3858"/>
    <w:lvl w:ilvl="0" w:tplc="2C02CE50">
      <w:start w:val="1"/>
      <w:numFmt w:val="decimal"/>
      <w:lvlText w:val="%1)"/>
      <w:lvlJc w:val="left"/>
      <w:pPr>
        <w:ind w:left="3620" w:hanging="360"/>
      </w:pPr>
      <w:rPr>
        <w:rFonts w:hint="default"/>
      </w:rPr>
    </w:lvl>
    <w:lvl w:ilvl="1" w:tplc="04100019" w:tentative="1">
      <w:start w:val="1"/>
      <w:numFmt w:val="lowerLetter"/>
      <w:lvlText w:val="%2."/>
      <w:lvlJc w:val="left"/>
      <w:pPr>
        <w:ind w:left="4340" w:hanging="360"/>
      </w:pPr>
    </w:lvl>
    <w:lvl w:ilvl="2" w:tplc="0410001B" w:tentative="1">
      <w:start w:val="1"/>
      <w:numFmt w:val="lowerRoman"/>
      <w:lvlText w:val="%3."/>
      <w:lvlJc w:val="right"/>
      <w:pPr>
        <w:ind w:left="5060" w:hanging="180"/>
      </w:pPr>
    </w:lvl>
    <w:lvl w:ilvl="3" w:tplc="0410000F" w:tentative="1">
      <w:start w:val="1"/>
      <w:numFmt w:val="decimal"/>
      <w:lvlText w:val="%4."/>
      <w:lvlJc w:val="left"/>
      <w:pPr>
        <w:ind w:left="5780" w:hanging="360"/>
      </w:pPr>
    </w:lvl>
    <w:lvl w:ilvl="4" w:tplc="04100019" w:tentative="1">
      <w:start w:val="1"/>
      <w:numFmt w:val="lowerLetter"/>
      <w:lvlText w:val="%5."/>
      <w:lvlJc w:val="left"/>
      <w:pPr>
        <w:ind w:left="6500" w:hanging="360"/>
      </w:pPr>
    </w:lvl>
    <w:lvl w:ilvl="5" w:tplc="0410001B" w:tentative="1">
      <w:start w:val="1"/>
      <w:numFmt w:val="lowerRoman"/>
      <w:lvlText w:val="%6."/>
      <w:lvlJc w:val="right"/>
      <w:pPr>
        <w:ind w:left="7220" w:hanging="180"/>
      </w:pPr>
    </w:lvl>
    <w:lvl w:ilvl="6" w:tplc="0410000F" w:tentative="1">
      <w:start w:val="1"/>
      <w:numFmt w:val="decimal"/>
      <w:lvlText w:val="%7."/>
      <w:lvlJc w:val="left"/>
      <w:pPr>
        <w:ind w:left="7940" w:hanging="360"/>
      </w:pPr>
    </w:lvl>
    <w:lvl w:ilvl="7" w:tplc="04100019" w:tentative="1">
      <w:start w:val="1"/>
      <w:numFmt w:val="lowerLetter"/>
      <w:lvlText w:val="%8."/>
      <w:lvlJc w:val="left"/>
      <w:pPr>
        <w:ind w:left="8660" w:hanging="360"/>
      </w:pPr>
    </w:lvl>
    <w:lvl w:ilvl="8" w:tplc="0410001B" w:tentative="1">
      <w:start w:val="1"/>
      <w:numFmt w:val="lowerRoman"/>
      <w:lvlText w:val="%9."/>
      <w:lvlJc w:val="right"/>
      <w:pPr>
        <w:ind w:left="9380" w:hanging="180"/>
      </w:pPr>
    </w:lvl>
  </w:abstractNum>
  <w:abstractNum w:abstractNumId="4" w15:restartNumberingAfterBreak="0">
    <w:nsid w:val="15E65E8C"/>
    <w:multiLevelType w:val="multilevel"/>
    <w:tmpl w:val="BB568CDE"/>
    <w:lvl w:ilvl="0">
      <w:numFmt w:val="bullet"/>
      <w:lvlText w:val=""/>
      <w:lvlJc w:val="left"/>
      <w:pPr>
        <w:tabs>
          <w:tab w:val="num" w:pos="6471"/>
        </w:tabs>
        <w:ind w:left="6471" w:hanging="233"/>
      </w:pPr>
      <w:rPr>
        <w:rFonts w:ascii="Symbol" w:hAnsi="Symbol" w:hint="default"/>
      </w:rPr>
    </w:lvl>
    <w:lvl w:ilvl="1" w:tentative="1">
      <w:start w:val="1"/>
      <w:numFmt w:val="bullet"/>
      <w:lvlText w:val="o"/>
      <w:lvlJc w:val="left"/>
      <w:pPr>
        <w:tabs>
          <w:tab w:val="num" w:pos="4559"/>
        </w:tabs>
        <w:ind w:left="4559" w:hanging="360"/>
      </w:pPr>
      <w:rPr>
        <w:rFonts w:ascii="Courier New" w:hAnsi="Courier New"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1680"/>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5" w15:restartNumberingAfterBreak="0">
    <w:nsid w:val="24DC357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6" w15:restartNumberingAfterBreak="0">
    <w:nsid w:val="2C882B07"/>
    <w:multiLevelType w:val="hybridMultilevel"/>
    <w:tmpl w:val="BC382550"/>
    <w:lvl w:ilvl="0" w:tplc="0410000F">
      <w:start w:val="1"/>
      <w:numFmt w:val="decimal"/>
      <w:lvlText w:val="%1."/>
      <w:lvlJc w:val="left"/>
      <w:pPr>
        <w:ind w:left="3980" w:hanging="360"/>
      </w:pPr>
    </w:lvl>
    <w:lvl w:ilvl="1" w:tplc="04100019" w:tentative="1">
      <w:start w:val="1"/>
      <w:numFmt w:val="lowerLetter"/>
      <w:lvlText w:val="%2."/>
      <w:lvlJc w:val="left"/>
      <w:pPr>
        <w:ind w:left="4700" w:hanging="360"/>
      </w:pPr>
    </w:lvl>
    <w:lvl w:ilvl="2" w:tplc="0410001B" w:tentative="1">
      <w:start w:val="1"/>
      <w:numFmt w:val="lowerRoman"/>
      <w:lvlText w:val="%3."/>
      <w:lvlJc w:val="right"/>
      <w:pPr>
        <w:ind w:left="5420" w:hanging="180"/>
      </w:pPr>
    </w:lvl>
    <w:lvl w:ilvl="3" w:tplc="0410000F" w:tentative="1">
      <w:start w:val="1"/>
      <w:numFmt w:val="decimal"/>
      <w:lvlText w:val="%4."/>
      <w:lvlJc w:val="left"/>
      <w:pPr>
        <w:ind w:left="6140" w:hanging="360"/>
      </w:pPr>
    </w:lvl>
    <w:lvl w:ilvl="4" w:tplc="04100019" w:tentative="1">
      <w:start w:val="1"/>
      <w:numFmt w:val="lowerLetter"/>
      <w:lvlText w:val="%5."/>
      <w:lvlJc w:val="left"/>
      <w:pPr>
        <w:ind w:left="6860" w:hanging="360"/>
      </w:pPr>
    </w:lvl>
    <w:lvl w:ilvl="5" w:tplc="0410001B" w:tentative="1">
      <w:start w:val="1"/>
      <w:numFmt w:val="lowerRoman"/>
      <w:lvlText w:val="%6."/>
      <w:lvlJc w:val="right"/>
      <w:pPr>
        <w:ind w:left="7580" w:hanging="180"/>
      </w:pPr>
    </w:lvl>
    <w:lvl w:ilvl="6" w:tplc="0410000F" w:tentative="1">
      <w:start w:val="1"/>
      <w:numFmt w:val="decimal"/>
      <w:lvlText w:val="%7."/>
      <w:lvlJc w:val="left"/>
      <w:pPr>
        <w:ind w:left="8300" w:hanging="360"/>
      </w:pPr>
    </w:lvl>
    <w:lvl w:ilvl="7" w:tplc="04100019" w:tentative="1">
      <w:start w:val="1"/>
      <w:numFmt w:val="lowerLetter"/>
      <w:lvlText w:val="%8."/>
      <w:lvlJc w:val="left"/>
      <w:pPr>
        <w:ind w:left="9020" w:hanging="360"/>
      </w:pPr>
    </w:lvl>
    <w:lvl w:ilvl="8" w:tplc="0410001B" w:tentative="1">
      <w:start w:val="1"/>
      <w:numFmt w:val="lowerRoman"/>
      <w:lvlText w:val="%9."/>
      <w:lvlJc w:val="right"/>
      <w:pPr>
        <w:ind w:left="9740" w:hanging="180"/>
      </w:pPr>
    </w:lvl>
  </w:abstractNum>
  <w:abstractNum w:abstractNumId="7" w15:restartNumberingAfterBreak="0">
    <w:nsid w:val="35E96496"/>
    <w:multiLevelType w:val="singleLevel"/>
    <w:tmpl w:val="DFE63548"/>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8740061"/>
    <w:multiLevelType w:val="hybridMultilevel"/>
    <w:tmpl w:val="220C7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201E15"/>
    <w:multiLevelType w:val="singleLevel"/>
    <w:tmpl w:val="6C5C9E66"/>
    <w:lvl w:ilvl="0">
      <w:numFmt w:val="bullet"/>
      <w:lvlText w:val="-"/>
      <w:lvlJc w:val="left"/>
      <w:pPr>
        <w:tabs>
          <w:tab w:val="num" w:pos="360"/>
        </w:tabs>
        <w:ind w:left="360" w:hanging="360"/>
      </w:pPr>
      <w:rPr>
        <w:rFonts w:hint="default"/>
      </w:rPr>
    </w:lvl>
  </w:abstractNum>
  <w:abstractNum w:abstractNumId="10" w15:restartNumberingAfterBreak="0">
    <w:nsid w:val="54A91688"/>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59F26980"/>
    <w:multiLevelType w:val="hybridMultilevel"/>
    <w:tmpl w:val="2D2C4D7E"/>
    <w:lvl w:ilvl="0" w:tplc="6E427878">
      <w:start w:val="1"/>
      <w:numFmt w:val="decimal"/>
      <w:lvlText w:val="%1."/>
      <w:lvlJc w:val="left"/>
      <w:pPr>
        <w:ind w:left="3535" w:hanging="360"/>
      </w:pPr>
      <w:rPr>
        <w:rFonts w:hint="default"/>
      </w:rPr>
    </w:lvl>
    <w:lvl w:ilvl="1" w:tplc="04100019" w:tentative="1">
      <w:start w:val="1"/>
      <w:numFmt w:val="lowerLetter"/>
      <w:lvlText w:val="%2."/>
      <w:lvlJc w:val="left"/>
      <w:pPr>
        <w:ind w:left="4255" w:hanging="360"/>
      </w:pPr>
    </w:lvl>
    <w:lvl w:ilvl="2" w:tplc="0410001B" w:tentative="1">
      <w:start w:val="1"/>
      <w:numFmt w:val="lowerRoman"/>
      <w:lvlText w:val="%3."/>
      <w:lvlJc w:val="right"/>
      <w:pPr>
        <w:ind w:left="4975" w:hanging="180"/>
      </w:pPr>
    </w:lvl>
    <w:lvl w:ilvl="3" w:tplc="0410000F" w:tentative="1">
      <w:start w:val="1"/>
      <w:numFmt w:val="decimal"/>
      <w:lvlText w:val="%4."/>
      <w:lvlJc w:val="left"/>
      <w:pPr>
        <w:ind w:left="5695" w:hanging="360"/>
      </w:pPr>
    </w:lvl>
    <w:lvl w:ilvl="4" w:tplc="04100019" w:tentative="1">
      <w:start w:val="1"/>
      <w:numFmt w:val="lowerLetter"/>
      <w:lvlText w:val="%5."/>
      <w:lvlJc w:val="left"/>
      <w:pPr>
        <w:ind w:left="6415" w:hanging="360"/>
      </w:pPr>
    </w:lvl>
    <w:lvl w:ilvl="5" w:tplc="0410001B" w:tentative="1">
      <w:start w:val="1"/>
      <w:numFmt w:val="lowerRoman"/>
      <w:lvlText w:val="%6."/>
      <w:lvlJc w:val="right"/>
      <w:pPr>
        <w:ind w:left="7135" w:hanging="180"/>
      </w:pPr>
    </w:lvl>
    <w:lvl w:ilvl="6" w:tplc="0410000F" w:tentative="1">
      <w:start w:val="1"/>
      <w:numFmt w:val="decimal"/>
      <w:lvlText w:val="%7."/>
      <w:lvlJc w:val="left"/>
      <w:pPr>
        <w:ind w:left="7855" w:hanging="360"/>
      </w:pPr>
    </w:lvl>
    <w:lvl w:ilvl="7" w:tplc="04100019" w:tentative="1">
      <w:start w:val="1"/>
      <w:numFmt w:val="lowerLetter"/>
      <w:lvlText w:val="%8."/>
      <w:lvlJc w:val="left"/>
      <w:pPr>
        <w:ind w:left="8575" w:hanging="360"/>
      </w:pPr>
    </w:lvl>
    <w:lvl w:ilvl="8" w:tplc="0410001B" w:tentative="1">
      <w:start w:val="1"/>
      <w:numFmt w:val="lowerRoman"/>
      <w:lvlText w:val="%9."/>
      <w:lvlJc w:val="right"/>
      <w:pPr>
        <w:ind w:left="9295" w:hanging="180"/>
      </w:pPr>
    </w:lvl>
  </w:abstractNum>
  <w:abstractNum w:abstractNumId="12" w15:restartNumberingAfterBreak="0">
    <w:nsid w:val="61F54402"/>
    <w:multiLevelType w:val="hybridMultilevel"/>
    <w:tmpl w:val="14881002"/>
    <w:lvl w:ilvl="0" w:tplc="BE88E126">
      <w:start w:val="1"/>
      <w:numFmt w:val="decimal"/>
      <w:lvlText w:val="%1."/>
      <w:lvlJc w:val="left"/>
      <w:pPr>
        <w:ind w:left="3620" w:hanging="360"/>
      </w:pPr>
      <w:rPr>
        <w:rFonts w:hint="default"/>
        <w:i w:val="0"/>
      </w:rPr>
    </w:lvl>
    <w:lvl w:ilvl="1" w:tplc="04100019" w:tentative="1">
      <w:start w:val="1"/>
      <w:numFmt w:val="lowerLetter"/>
      <w:lvlText w:val="%2."/>
      <w:lvlJc w:val="left"/>
      <w:pPr>
        <w:ind w:left="4340" w:hanging="360"/>
      </w:pPr>
    </w:lvl>
    <w:lvl w:ilvl="2" w:tplc="0410001B" w:tentative="1">
      <w:start w:val="1"/>
      <w:numFmt w:val="lowerRoman"/>
      <w:lvlText w:val="%3."/>
      <w:lvlJc w:val="right"/>
      <w:pPr>
        <w:ind w:left="5060" w:hanging="180"/>
      </w:pPr>
    </w:lvl>
    <w:lvl w:ilvl="3" w:tplc="0410000F" w:tentative="1">
      <w:start w:val="1"/>
      <w:numFmt w:val="decimal"/>
      <w:lvlText w:val="%4."/>
      <w:lvlJc w:val="left"/>
      <w:pPr>
        <w:ind w:left="5780" w:hanging="360"/>
      </w:pPr>
    </w:lvl>
    <w:lvl w:ilvl="4" w:tplc="04100019" w:tentative="1">
      <w:start w:val="1"/>
      <w:numFmt w:val="lowerLetter"/>
      <w:lvlText w:val="%5."/>
      <w:lvlJc w:val="left"/>
      <w:pPr>
        <w:ind w:left="6500" w:hanging="360"/>
      </w:pPr>
    </w:lvl>
    <w:lvl w:ilvl="5" w:tplc="0410001B" w:tentative="1">
      <w:start w:val="1"/>
      <w:numFmt w:val="lowerRoman"/>
      <w:lvlText w:val="%6."/>
      <w:lvlJc w:val="right"/>
      <w:pPr>
        <w:ind w:left="7220" w:hanging="180"/>
      </w:pPr>
    </w:lvl>
    <w:lvl w:ilvl="6" w:tplc="0410000F" w:tentative="1">
      <w:start w:val="1"/>
      <w:numFmt w:val="decimal"/>
      <w:lvlText w:val="%7."/>
      <w:lvlJc w:val="left"/>
      <w:pPr>
        <w:ind w:left="7940" w:hanging="360"/>
      </w:pPr>
    </w:lvl>
    <w:lvl w:ilvl="7" w:tplc="04100019" w:tentative="1">
      <w:start w:val="1"/>
      <w:numFmt w:val="lowerLetter"/>
      <w:lvlText w:val="%8."/>
      <w:lvlJc w:val="left"/>
      <w:pPr>
        <w:ind w:left="8660" w:hanging="360"/>
      </w:pPr>
    </w:lvl>
    <w:lvl w:ilvl="8" w:tplc="0410001B" w:tentative="1">
      <w:start w:val="1"/>
      <w:numFmt w:val="lowerRoman"/>
      <w:lvlText w:val="%9."/>
      <w:lvlJc w:val="right"/>
      <w:pPr>
        <w:ind w:left="9380" w:hanging="180"/>
      </w:pPr>
    </w:lvl>
  </w:abstractNum>
  <w:abstractNum w:abstractNumId="13" w15:restartNumberingAfterBreak="0">
    <w:nsid w:val="69D02586"/>
    <w:multiLevelType w:val="singleLevel"/>
    <w:tmpl w:val="DFE63548"/>
    <w:lvl w:ilvl="0">
      <w:start w:val="5"/>
      <w:numFmt w:val="bullet"/>
      <w:lvlText w:val="-"/>
      <w:lvlJc w:val="left"/>
      <w:pPr>
        <w:tabs>
          <w:tab w:val="num" w:pos="360"/>
        </w:tabs>
        <w:ind w:left="360" w:hanging="360"/>
      </w:pPr>
      <w:rPr>
        <w:rFonts w:hint="default"/>
      </w:rPr>
    </w:lvl>
  </w:abstractNum>
  <w:num w:numId="1">
    <w:abstractNumId w:val="2"/>
  </w:num>
  <w:num w:numId="2">
    <w:abstractNumId w:val="13"/>
  </w:num>
  <w:num w:numId="3">
    <w:abstractNumId w:val="7"/>
  </w:num>
  <w:num w:numId="4">
    <w:abstractNumId w:val="5"/>
  </w:num>
  <w:num w:numId="5">
    <w:abstractNumId w:val="0"/>
  </w:num>
  <w:num w:numId="6">
    <w:abstractNumId w:val="9"/>
  </w:num>
  <w:num w:numId="7">
    <w:abstractNumId w:val="10"/>
  </w:num>
  <w:num w:numId="8">
    <w:abstractNumId w:val="1"/>
  </w:num>
  <w:num w:numId="9">
    <w:abstractNumId w:val="4"/>
  </w:num>
  <w:num w:numId="10">
    <w:abstractNumId w:val="8"/>
  </w:num>
  <w:num w:numId="11">
    <w:abstractNumId w:val="3"/>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3232"/>
  <w:hyphenationZone w:val="283"/>
  <w:drawingGridHorizontalSpacing w:val="187"/>
  <w:drawingGridVerticalSpacing w:val="1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EE"/>
    <w:rsid w:val="000079A5"/>
    <w:rsid w:val="00072113"/>
    <w:rsid w:val="00121B46"/>
    <w:rsid w:val="00135587"/>
    <w:rsid w:val="001A264A"/>
    <w:rsid w:val="001C0D0A"/>
    <w:rsid w:val="00257621"/>
    <w:rsid w:val="002823B6"/>
    <w:rsid w:val="002919C7"/>
    <w:rsid w:val="002C2922"/>
    <w:rsid w:val="002D0DA5"/>
    <w:rsid w:val="002F3888"/>
    <w:rsid w:val="003023D3"/>
    <w:rsid w:val="00330584"/>
    <w:rsid w:val="003372C7"/>
    <w:rsid w:val="00367332"/>
    <w:rsid w:val="00385E13"/>
    <w:rsid w:val="003A5EDA"/>
    <w:rsid w:val="003F7CED"/>
    <w:rsid w:val="00431714"/>
    <w:rsid w:val="00474AEE"/>
    <w:rsid w:val="00480427"/>
    <w:rsid w:val="00495F29"/>
    <w:rsid w:val="0049770A"/>
    <w:rsid w:val="004C2E8F"/>
    <w:rsid w:val="004D282A"/>
    <w:rsid w:val="004D66BE"/>
    <w:rsid w:val="004E6928"/>
    <w:rsid w:val="00523B62"/>
    <w:rsid w:val="005C4FB8"/>
    <w:rsid w:val="006003D5"/>
    <w:rsid w:val="00615D38"/>
    <w:rsid w:val="0063160E"/>
    <w:rsid w:val="00663F78"/>
    <w:rsid w:val="00676DE2"/>
    <w:rsid w:val="00680997"/>
    <w:rsid w:val="0068755C"/>
    <w:rsid w:val="006A2520"/>
    <w:rsid w:val="006E6A81"/>
    <w:rsid w:val="006F6FD4"/>
    <w:rsid w:val="006F7BFF"/>
    <w:rsid w:val="007222E5"/>
    <w:rsid w:val="00735600"/>
    <w:rsid w:val="00774607"/>
    <w:rsid w:val="007840A0"/>
    <w:rsid w:val="007A6807"/>
    <w:rsid w:val="00844CF7"/>
    <w:rsid w:val="008531D6"/>
    <w:rsid w:val="008542B1"/>
    <w:rsid w:val="00860E61"/>
    <w:rsid w:val="008838A7"/>
    <w:rsid w:val="008A4C6C"/>
    <w:rsid w:val="008D14F0"/>
    <w:rsid w:val="008D4274"/>
    <w:rsid w:val="008D4762"/>
    <w:rsid w:val="008E21E5"/>
    <w:rsid w:val="008E2D16"/>
    <w:rsid w:val="00904A87"/>
    <w:rsid w:val="009239A3"/>
    <w:rsid w:val="00931D04"/>
    <w:rsid w:val="00965F0F"/>
    <w:rsid w:val="00991221"/>
    <w:rsid w:val="009919A3"/>
    <w:rsid w:val="00997FE4"/>
    <w:rsid w:val="009A1A16"/>
    <w:rsid w:val="009A2DF8"/>
    <w:rsid w:val="00A02923"/>
    <w:rsid w:val="00A244EA"/>
    <w:rsid w:val="00A24732"/>
    <w:rsid w:val="00A26E5C"/>
    <w:rsid w:val="00A71CA1"/>
    <w:rsid w:val="00A80212"/>
    <w:rsid w:val="00A86212"/>
    <w:rsid w:val="00A9320D"/>
    <w:rsid w:val="00AB4583"/>
    <w:rsid w:val="00AC3A0E"/>
    <w:rsid w:val="00B037F7"/>
    <w:rsid w:val="00B21513"/>
    <w:rsid w:val="00B3101F"/>
    <w:rsid w:val="00B422FD"/>
    <w:rsid w:val="00B66918"/>
    <w:rsid w:val="00B91331"/>
    <w:rsid w:val="00BA0638"/>
    <w:rsid w:val="00C010B5"/>
    <w:rsid w:val="00C017D4"/>
    <w:rsid w:val="00C1143B"/>
    <w:rsid w:val="00C143C9"/>
    <w:rsid w:val="00C17567"/>
    <w:rsid w:val="00C8336E"/>
    <w:rsid w:val="00CA4B82"/>
    <w:rsid w:val="00CB083A"/>
    <w:rsid w:val="00CB4BB8"/>
    <w:rsid w:val="00CF56F1"/>
    <w:rsid w:val="00D01C8C"/>
    <w:rsid w:val="00D10DDB"/>
    <w:rsid w:val="00D1146E"/>
    <w:rsid w:val="00D13AD4"/>
    <w:rsid w:val="00DD5836"/>
    <w:rsid w:val="00E267FE"/>
    <w:rsid w:val="00E35A31"/>
    <w:rsid w:val="00E42E5F"/>
    <w:rsid w:val="00E65171"/>
    <w:rsid w:val="00E832D2"/>
    <w:rsid w:val="00E9116B"/>
    <w:rsid w:val="00EF1A92"/>
    <w:rsid w:val="00F15416"/>
    <w:rsid w:val="00F271F5"/>
    <w:rsid w:val="00F27328"/>
    <w:rsid w:val="00F47307"/>
    <w:rsid w:val="00F64E50"/>
    <w:rsid w:val="00F74ADE"/>
    <w:rsid w:val="00FB3C6F"/>
    <w:rsid w:val="00FB49A4"/>
    <w:rsid w:val="00FC5F07"/>
    <w:rsid w:val="00FD2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F96D9A"/>
  <w14:defaultImageDpi w14:val="0"/>
  <w15:docId w15:val="{B186EC67-A431-47C2-A74F-E435C968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exact"/>
      <w:ind w:left="3175"/>
    </w:pPr>
    <w:rPr>
      <w:rFonts w:ascii="Arial" w:hAnsi="Arial"/>
      <w:color w:val="000000"/>
      <w:lang w:val="en-GB"/>
    </w:rPr>
  </w:style>
  <w:style w:type="paragraph" w:styleId="Titolo1">
    <w:name w:val="heading 1"/>
    <w:basedOn w:val="Normale"/>
    <w:next w:val="Normale"/>
    <w:link w:val="Titolo1Carattere"/>
    <w:uiPriority w:val="9"/>
    <w:qFormat/>
    <w:pPr>
      <w:keepNext/>
      <w:jc w:val="center"/>
      <w:outlineLvl w:val="0"/>
    </w:pPr>
    <w:rPr>
      <w:rFonts w:ascii="Verdana" w:hAnsi="Verdana"/>
      <w:b/>
      <w:lang w:val="it-IT"/>
    </w:rPr>
  </w:style>
  <w:style w:type="paragraph" w:styleId="Titolo2">
    <w:name w:val="heading 2"/>
    <w:basedOn w:val="Normale"/>
    <w:next w:val="Normale"/>
    <w:link w:val="Titolo2Carattere"/>
    <w:uiPriority w:val="9"/>
    <w:qFormat/>
    <w:pPr>
      <w:keepNext/>
      <w:jc w:val="both"/>
      <w:outlineLvl w:val="1"/>
    </w:pPr>
    <w:rPr>
      <w:rFonts w:cs="Arial"/>
      <w:b/>
      <w:lang w:val="it-IT"/>
    </w:rPr>
  </w:style>
  <w:style w:type="paragraph" w:styleId="Titolo3">
    <w:name w:val="heading 3"/>
    <w:basedOn w:val="Normale"/>
    <w:next w:val="Normale"/>
    <w:link w:val="Titolo3Carattere"/>
    <w:uiPriority w:val="9"/>
    <w:qFormat/>
    <w:pPr>
      <w:keepNext/>
      <w:jc w:val="center"/>
      <w:outlineLvl w:val="2"/>
    </w:pPr>
    <w:rPr>
      <w:rFonts w:cs="Arial"/>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color w:val="000000"/>
      <w:kern w:val="32"/>
      <w:sz w:val="32"/>
      <w:szCs w:val="32"/>
      <w:lang w:val="en-GB" w:eastAsia="x-none"/>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color w:val="000000"/>
      <w:sz w:val="28"/>
      <w:szCs w:val="28"/>
      <w:lang w:val="en-GB" w:eastAsia="x-none"/>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color w:val="000000"/>
      <w:sz w:val="26"/>
      <w:szCs w:val="26"/>
      <w:lang w:val="en-GB" w:eastAsia="x-none"/>
    </w:rPr>
  </w:style>
  <w:style w:type="paragraph" w:styleId="Titolo">
    <w:name w:val="Title"/>
    <w:basedOn w:val="Testonormale"/>
    <w:link w:val="TitoloCarattere"/>
    <w:uiPriority w:val="10"/>
    <w:qFormat/>
    <w:pPr>
      <w:outlineLvl w:val="0"/>
    </w:pPr>
    <w:rPr>
      <w:b/>
      <w:kern w:val="24"/>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color w:val="000000"/>
      <w:kern w:val="28"/>
      <w:sz w:val="32"/>
      <w:szCs w:val="32"/>
      <w:lang w:val="en-GB" w:eastAsia="x-none"/>
    </w:rPr>
  </w:style>
  <w:style w:type="paragraph" w:styleId="Intestazione">
    <w:name w:val="header"/>
    <w:basedOn w:val="Normale"/>
    <w:link w:val="IntestazioneCarattere"/>
    <w:uiPriority w:val="99"/>
    <w:semiHidden/>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Arial" w:hAnsi="Arial" w:cs="Times New Roman"/>
      <w:color w:val="000000"/>
      <w:lang w:val="en-GB" w:eastAsia="x-none"/>
    </w:rPr>
  </w:style>
  <w:style w:type="paragraph" w:styleId="Pidipagina">
    <w:name w:val="footer"/>
    <w:basedOn w:val="Normale"/>
    <w:link w:val="PidipaginaCarattere"/>
    <w:uiPriority w:val="99"/>
    <w:semiHidden/>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Arial" w:hAnsi="Arial" w:cs="Times New Roman"/>
      <w:color w:val="000000"/>
      <w:lang w:val="en-GB" w:eastAsia="x-none"/>
    </w:rPr>
  </w:style>
  <w:style w:type="character" w:styleId="Collegamentoipertestuale">
    <w:name w:val="Hyperlink"/>
    <w:basedOn w:val="Carpredefinitoparagrafo"/>
    <w:uiPriority w:val="99"/>
    <w:semiHidden/>
    <w:rPr>
      <w:rFonts w:ascii="Arial" w:hAnsi="Arial" w:cs="Times New Roman"/>
      <w:color w:val="000000"/>
      <w:sz w:val="20"/>
      <w:u w:val="none"/>
    </w:rPr>
  </w:style>
  <w:style w:type="paragraph" w:styleId="Testonormale">
    <w:name w:val="Plain Text"/>
    <w:basedOn w:val="Normale"/>
    <w:link w:val="TestonormaleCarattere"/>
    <w:uiPriority w:val="99"/>
    <w:semiHidden/>
    <w:pPr>
      <w:spacing w:line="220" w:lineRule="exact"/>
      <w:ind w:right="284"/>
    </w:pPr>
    <w:rPr>
      <w:sz w:val="18"/>
    </w:rPr>
  </w:style>
  <w:style w:type="character" w:customStyle="1" w:styleId="TestonormaleCarattere">
    <w:name w:val="Testo normale Carattere"/>
    <w:basedOn w:val="Carpredefinitoparagrafo"/>
    <w:link w:val="Testonormale"/>
    <w:uiPriority w:val="99"/>
    <w:semiHidden/>
    <w:locked/>
    <w:rPr>
      <w:rFonts w:ascii="Courier New" w:hAnsi="Courier New" w:cs="Courier New"/>
      <w:color w:val="000000"/>
      <w:lang w:val="en-GB" w:eastAsia="x-none"/>
    </w:rPr>
  </w:style>
  <w:style w:type="paragraph" w:customStyle="1" w:styleId="Default">
    <w:name w:val="Default"/>
    <w:rPr>
      <w:rFonts w:ascii="Arial" w:hAnsi="Arial"/>
    </w:rPr>
  </w:style>
  <w:style w:type="table" w:styleId="Grigliatabella">
    <w:name w:val="Table Grid"/>
    <w:basedOn w:val="Tabellanormale"/>
    <w:uiPriority w:val="59"/>
    <w:rsid w:val="00997FE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filetto">
    <w:name w:val="Testo normale+filetto"/>
    <w:basedOn w:val="Testonormale"/>
    <w:pPr>
      <w:pBdr>
        <w:top w:val="single" w:sz="8" w:space="1" w:color="000000"/>
      </w:pBdr>
      <w:tabs>
        <w:tab w:val="left" w:pos="3175"/>
        <w:tab w:val="left" w:pos="6917"/>
      </w:tabs>
    </w:pPr>
  </w:style>
  <w:style w:type="paragraph" w:customStyle="1" w:styleId="Stile1">
    <w:name w:val="Stile1"/>
    <w:basedOn w:val="Testonormale"/>
    <w:pPr>
      <w:spacing w:line="200" w:lineRule="exact"/>
    </w:pPr>
    <w:rPr>
      <w:sz w:val="16"/>
    </w:rPr>
  </w:style>
  <w:style w:type="paragraph" w:customStyle="1" w:styleId="Testonormalenorientro">
    <w:name w:val="Testo normale no rientro"/>
    <w:basedOn w:val="Testonormale"/>
    <w:pPr>
      <w:ind w:left="0" w:right="0"/>
    </w:pPr>
    <w:rPr>
      <w:sz w:val="16"/>
    </w:rPr>
  </w:style>
  <w:style w:type="paragraph" w:customStyle="1" w:styleId="Testonormalenorientrofiletto">
    <w:name w:val="Testonormale no rientro+filetto"/>
    <w:basedOn w:val="Testonormalenorientro"/>
    <w:pPr>
      <w:pBdr>
        <w:top w:val="single" w:sz="8" w:space="1" w:color="000000"/>
      </w:pBdr>
    </w:pPr>
  </w:style>
  <w:style w:type="paragraph" w:styleId="Testofumetto">
    <w:name w:val="Balloon Text"/>
    <w:basedOn w:val="Normale"/>
    <w:link w:val="TestofumettoCarattere"/>
    <w:uiPriority w:val="99"/>
    <w:semiHidden/>
    <w:unhideWhenUsed/>
    <w:rsid w:val="00135587"/>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135587"/>
    <w:rPr>
      <w:rFonts w:ascii="Lucida Grande" w:hAnsi="Lucida Grande" w:cs="Times New Roman"/>
      <w:color w:val="000000"/>
      <w:sz w:val="18"/>
      <w:lang w:val="en-GB" w:eastAsia="x-none"/>
    </w:rPr>
  </w:style>
  <w:style w:type="paragraph" w:styleId="Paragrafoelenco">
    <w:name w:val="List Paragraph"/>
    <w:basedOn w:val="Normale"/>
    <w:uiPriority w:val="63"/>
    <w:qFormat/>
    <w:rsid w:val="00E65171"/>
    <w:pPr>
      <w:ind w:left="720"/>
      <w:contextualSpacing/>
    </w:pPr>
  </w:style>
  <w:style w:type="character" w:customStyle="1" w:styleId="comparisonvalue">
    <w:name w:val="comparisonvalue"/>
    <w:basedOn w:val="Carpredefinitoparagrafo"/>
    <w:rsid w:val="0068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448916">
      <w:bodyDiv w:val="1"/>
      <w:marLeft w:val="0"/>
      <w:marRight w:val="0"/>
      <w:marTop w:val="0"/>
      <w:marBottom w:val="0"/>
      <w:divBdr>
        <w:top w:val="none" w:sz="0" w:space="0" w:color="auto"/>
        <w:left w:val="none" w:sz="0" w:space="0" w:color="auto"/>
        <w:bottom w:val="none" w:sz="0" w:space="0" w:color="auto"/>
        <w:right w:val="none" w:sz="0" w:space="0" w:color="auto"/>
      </w:divBdr>
    </w:div>
    <w:div w:id="17435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1576</Words>
  <Characters>8986</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ITALIANO</vt:lpstr>
    </vt:vector>
  </TitlesOfParts>
  <Company>Business Information Services</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ITALIANO</dc:title>
  <dc:subject/>
  <dc:creator>Deryck Rhodes</dc:creator>
  <cp:keywords/>
  <dc:description/>
  <cp:lastModifiedBy>Andrea Rugo</cp:lastModifiedBy>
  <cp:revision>2</cp:revision>
  <cp:lastPrinted>2015-01-22T09:08:00Z</cp:lastPrinted>
  <dcterms:created xsi:type="dcterms:W3CDTF">2023-08-09T07:59:00Z</dcterms:created>
  <dcterms:modified xsi:type="dcterms:W3CDTF">2023-08-09T07:59:00Z</dcterms:modified>
</cp:coreProperties>
</file>